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01995707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caps/>
          <w:color w:val="17365D" w:themeColor="text2" w:themeShade="BF"/>
          <w:sz w:val="72"/>
          <w:szCs w:val="72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sdtEndPr>
      <w:sdtContent>
        <w:p w14:paraId="434B7625" w14:textId="1E0FC183" w:rsidR="000F4E90" w:rsidRDefault="000356B3">
          <w:pPr>
            <w:rPr>
              <w:noProof/>
              <w:lang w:eastAsia="es-ES_tradnl"/>
            </w:rPr>
          </w:pPr>
          <w:r w:rsidRPr="001108ED"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3A14F4" wp14:editId="2F1C844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chemeClr val="accent5">
                                <a:lumMod val="50000"/>
                              </a:schemeClr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382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alias w:val="Año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C7D5E91" w14:textId="74DC1961" w:rsidR="00F55B7A" w:rsidRPr="000356B3" w:rsidRDefault="00F55B7A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60"/>
                                          <w:szCs w:val="60"/>
                                        </w:rPr>
                                      </w:pPr>
                                      <w:r w:rsidRPr="000356B3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color w:val="FFFFFF" w:themeColor="background1"/>
                                          <w:sz w:val="60"/>
                                          <w:szCs w:val="60"/>
                                        </w:rPr>
                                        <w:t>202</w:t>
                                      </w:r>
                                      <w:r w:rsidR="00E75AE6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color w:val="FFFFFF" w:themeColor="background1"/>
                                          <w:sz w:val="60"/>
                                          <w:szCs w:val="60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E1D57C" w14:textId="4CA06810" w:rsidR="00F55B7A" w:rsidRDefault="00F55B7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5DC7D3DB" w14:textId="769F0195" w:rsidR="00F55B7A" w:rsidRDefault="00F55B7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56176248" w14:textId="2592BA45" w:rsidR="00F55B7A" w:rsidRDefault="00F55B7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B3A14F4" id="Grupo 14" o:spid="_x0000_s1026" style="position:absolute;left:0;text-align:left;margin-left:193.6pt;margin-top:0;width:244.8pt;height:11in;z-index:25165926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" filled="f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" filled="f" stroked="f" strokecolor="white" strokeweight="1pt">
                        <v:shadow color="#d8d8d8" offset="3pt,3pt"/>
                      </v:rect>
                    </v:group>
                    <v:rect id="Rectangle 367" o:spid="_x0000_s1030" style="position:absolute;left:7344;width:4896;height:3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alias w:val="Año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7D5E91" w14:textId="74DC1961" w:rsidR="00F55B7A" w:rsidRPr="000356B3" w:rsidRDefault="00F55B7A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r w:rsidRPr="000356B3">
                                  <w:rPr>
                                    <w:rFonts w:eastAsiaTheme="majorEastAsia" w:cstheme="majorBidi"/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202</w:t>
                                </w:r>
                                <w:r w:rsidR="00E75AE6">
                                  <w:rPr>
                                    <w:rFonts w:eastAsiaTheme="majorEastAsia" w:cstheme="majorBidi"/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67E1D57C" w14:textId="4CA06810" w:rsidR="00F55B7A" w:rsidRDefault="00F55B7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C7D3DB" w14:textId="769F0195" w:rsidR="00F55B7A" w:rsidRDefault="00F55B7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6176248" w14:textId="2592BA45" w:rsidR="00F55B7A" w:rsidRDefault="00F55B7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Pr="001108ED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877F832" wp14:editId="36ACCAF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2673350</wp:posOffset>
                        </wp:positionV>
                      </mc:Fallback>
                    </mc:AlternateContent>
                    <wp:extent cx="6995160" cy="640080"/>
                    <wp:effectExtent l="0" t="0" r="13335" b="24765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7DA3648B" w14:textId="0A95CE6C" w:rsidR="00F55B7A" w:rsidRDefault="00D633D8">
                                <w:pPr>
                                  <w:pStyle w:val="Sinespaciado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Verdana" w:eastAsiaTheme="majorEastAsia" w:hAnsi="Verdana" w:cstheme="majorBidi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alias w:val="Título"/>
                                    <w:id w:val="10367609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55B7A" w:rsidRPr="00C56328">
                                      <w:rPr>
                                        <w:rFonts w:ascii="Verdana" w:eastAsiaTheme="majorEastAsia" w:hAnsi="Verdana" w:cstheme="majorBidi"/>
                                        <w:b/>
                                        <w:color w:val="FFFFFF" w:themeColor="background1"/>
                                        <w:sz w:val="60"/>
                                        <w:szCs w:val="60"/>
                                      </w:rPr>
                                      <w:t>Guía práctica para la elaboración de un Plan Sanitario del agua en una zona de abastecimiento. Evaluación cuantitativa</w:t>
                                    </w:r>
                                  </w:sdtContent>
                                </w:sdt>
                                <w:r w:rsidR="00745374">
                                  <w:rPr>
                                    <w:rFonts w:ascii="Verdana" w:eastAsiaTheme="majorEastAsia" w:hAnsi="Verdana" w:cstheme="majorBid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. Adenda (</w:t>
                                </w:r>
                                <w:r w:rsidR="002F0A4C">
                                  <w:rPr>
                                    <w:rFonts w:ascii="Verdana" w:eastAsiaTheme="majorEastAsia" w:hAnsi="Verdana" w:cstheme="majorBid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2</w:t>
                                </w:r>
                                <w:r w:rsidR="00745374">
                                  <w:rPr>
                                    <w:rFonts w:ascii="Verdana" w:eastAsiaTheme="majorEastAsia" w:hAnsi="Verdana" w:cstheme="majorBid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). </w:t>
                                </w:r>
                                <w:r w:rsidR="002F0A4C">
                                  <w:rPr>
                                    <w:rFonts w:ascii="Verdana" w:eastAsiaTheme="majorEastAsia" w:hAnsi="Verdana" w:cstheme="majorBid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Fórmulas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877F832" id="Rectángulo 16" o:spid="_x0000_s1032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" o:allowincell="f" fillcolor="#31849b [2408]" strokecolor="white [3212]" strokeweight="1pt">
                    <v:textbox style="mso-fit-shape-to-text:t" inset="14.4pt,,14.4pt">
                      <w:txbxContent>
                        <w:p w14:paraId="7DA3648B" w14:textId="0A95CE6C" w:rsidR="00F55B7A" w:rsidRDefault="009B7F78">
                          <w:pPr>
                            <w:pStyle w:val="Sinespaciad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alias w:val="Título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5B7A" w:rsidRPr="00C56328">
                                <w:rPr>
                                  <w:rFonts w:ascii="Verdana" w:eastAsiaTheme="majorEastAsia" w:hAnsi="Verdana" w:cstheme="majorBidi"/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  <w:t>Guía práctica para la elaboración de un Plan Sanitario del agua en una zona de abastecimiento. Evaluación cuantitativa</w:t>
                              </w:r>
                            </w:sdtContent>
                          </w:sdt>
                          <w:r w:rsidR="00745374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>. Adenda (</w:t>
                          </w:r>
                          <w:r w:rsidR="002F0A4C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>2</w:t>
                          </w:r>
                          <w:r w:rsidR="00745374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 xml:space="preserve">). </w:t>
                          </w:r>
                          <w:r w:rsidR="002F0A4C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>Fórmulas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1004BAC" w14:textId="77777777" w:rsidR="000F4E90" w:rsidRDefault="000F4E90">
          <w:pPr>
            <w:rPr>
              <w:noProof/>
              <w:lang w:eastAsia="es-ES_tradnl"/>
            </w:rPr>
          </w:pPr>
        </w:p>
        <w:p w14:paraId="4363E458" w14:textId="77777777" w:rsidR="000F4E90" w:rsidRDefault="000F4E90">
          <w:pPr>
            <w:rPr>
              <w:noProof/>
              <w:lang w:eastAsia="es-ES_tradnl"/>
            </w:rPr>
          </w:pPr>
        </w:p>
        <w:p w14:paraId="02464D3F" w14:textId="77777777" w:rsidR="003C5C92" w:rsidRDefault="003C5C92">
          <w:pPr>
            <w:rPr>
              <w:noProof/>
              <w:lang w:eastAsia="es-ES_tradnl"/>
            </w:rPr>
          </w:pPr>
        </w:p>
        <w:p w14:paraId="5E0E0D1A" w14:textId="77777777" w:rsidR="003C5C92" w:rsidRDefault="003C5C92">
          <w:pPr>
            <w:rPr>
              <w:noProof/>
              <w:lang w:eastAsia="es-ES_tradnl"/>
            </w:rPr>
          </w:pPr>
        </w:p>
        <w:p w14:paraId="5C198686" w14:textId="77777777" w:rsidR="003C5C92" w:rsidRDefault="003C5C92">
          <w:pPr>
            <w:rPr>
              <w:noProof/>
              <w:lang w:eastAsia="es-ES_tradnl"/>
            </w:rPr>
          </w:pPr>
        </w:p>
        <w:p w14:paraId="5A4A989F" w14:textId="77777777" w:rsidR="003C5C92" w:rsidRDefault="003C5C92">
          <w:pPr>
            <w:rPr>
              <w:noProof/>
              <w:lang w:eastAsia="es-ES_tradnl"/>
            </w:rPr>
          </w:pPr>
        </w:p>
        <w:p w14:paraId="7ACDF2B6" w14:textId="77777777" w:rsidR="003C5C92" w:rsidRDefault="003C5C92">
          <w:pPr>
            <w:rPr>
              <w:noProof/>
              <w:lang w:eastAsia="es-ES_tradnl"/>
            </w:rPr>
          </w:pPr>
        </w:p>
        <w:p w14:paraId="49E51FFC" w14:textId="77777777" w:rsidR="003C5C92" w:rsidRDefault="003C5C92">
          <w:pPr>
            <w:rPr>
              <w:noProof/>
              <w:lang w:eastAsia="es-ES_tradnl"/>
            </w:rPr>
          </w:pPr>
        </w:p>
        <w:p w14:paraId="7608E7BA" w14:textId="77777777" w:rsidR="003C5C92" w:rsidRDefault="003C5C92">
          <w:pPr>
            <w:rPr>
              <w:noProof/>
              <w:lang w:eastAsia="es-ES_tradnl"/>
            </w:rPr>
          </w:pPr>
        </w:p>
        <w:p w14:paraId="4EAEBAF6" w14:textId="77777777" w:rsidR="003C5C92" w:rsidRDefault="003C5C92">
          <w:pPr>
            <w:rPr>
              <w:noProof/>
              <w:lang w:eastAsia="es-ES_tradnl"/>
            </w:rPr>
          </w:pPr>
        </w:p>
        <w:p w14:paraId="6A3BDC28" w14:textId="77777777" w:rsidR="000F4E90" w:rsidRDefault="000F4E90">
          <w:pPr>
            <w:rPr>
              <w:noProof/>
              <w:lang w:eastAsia="es-ES_tradnl"/>
            </w:rPr>
          </w:pPr>
        </w:p>
        <w:p w14:paraId="1579E2B8" w14:textId="77777777" w:rsidR="000F4E90" w:rsidRDefault="000F4E90">
          <w:pPr>
            <w:rPr>
              <w:noProof/>
              <w:lang w:eastAsia="es-ES_tradnl"/>
            </w:rPr>
          </w:pPr>
        </w:p>
        <w:p w14:paraId="7FFB6DCE" w14:textId="77777777" w:rsidR="000F4E90" w:rsidRDefault="000F4E90">
          <w:pPr>
            <w:rPr>
              <w:noProof/>
              <w:lang w:eastAsia="es-ES_tradnl"/>
            </w:rPr>
          </w:pPr>
        </w:p>
        <w:p w14:paraId="6BB0642E" w14:textId="77777777" w:rsidR="000F4E90" w:rsidRDefault="000F4E90">
          <w:pPr>
            <w:rPr>
              <w:noProof/>
              <w:lang w:eastAsia="es-ES_tradnl"/>
            </w:rPr>
          </w:pPr>
        </w:p>
        <w:p w14:paraId="69002BB9" w14:textId="77777777" w:rsidR="000F4E90" w:rsidRDefault="000F4E90">
          <w:pPr>
            <w:rPr>
              <w:noProof/>
              <w:lang w:eastAsia="es-ES_tradnl"/>
            </w:rPr>
          </w:pPr>
        </w:p>
        <w:p w14:paraId="469A5184" w14:textId="77777777" w:rsidR="000F4E90" w:rsidRDefault="000F4E90">
          <w:pPr>
            <w:rPr>
              <w:noProof/>
              <w:lang w:eastAsia="es-ES_tradnl"/>
            </w:rPr>
          </w:pPr>
        </w:p>
        <w:p w14:paraId="293611B7" w14:textId="77777777" w:rsidR="000F4E90" w:rsidRDefault="000F4E90">
          <w:pPr>
            <w:rPr>
              <w:noProof/>
              <w:lang w:eastAsia="es-ES_tradnl"/>
            </w:rPr>
          </w:pPr>
        </w:p>
        <w:p w14:paraId="1A526E60" w14:textId="77777777" w:rsidR="000F4E90" w:rsidRDefault="000F4E90">
          <w:pPr>
            <w:rPr>
              <w:noProof/>
              <w:lang w:eastAsia="es-ES_tradnl"/>
            </w:rPr>
          </w:pPr>
        </w:p>
        <w:p w14:paraId="67612AFF" w14:textId="77777777" w:rsidR="000F4E90" w:rsidRDefault="000F4E90">
          <w:pPr>
            <w:rPr>
              <w:noProof/>
              <w:lang w:eastAsia="es-ES_tradnl"/>
            </w:rPr>
          </w:pPr>
        </w:p>
        <w:p w14:paraId="15BB557A" w14:textId="77777777" w:rsidR="000F4E90" w:rsidRDefault="000F4E90">
          <w:pPr>
            <w:rPr>
              <w:noProof/>
              <w:lang w:eastAsia="es-ES_tradnl"/>
            </w:rPr>
          </w:pPr>
        </w:p>
        <w:p w14:paraId="4ECADED2" w14:textId="77777777" w:rsidR="000F4E90" w:rsidRDefault="000F4E90">
          <w:pPr>
            <w:rPr>
              <w:noProof/>
              <w:lang w:eastAsia="es-ES_tradnl"/>
            </w:rPr>
          </w:pPr>
        </w:p>
        <w:p w14:paraId="57D2EC4A" w14:textId="77777777" w:rsidR="000F4E90" w:rsidRDefault="000F4E90">
          <w:pPr>
            <w:rPr>
              <w:noProof/>
              <w:lang w:eastAsia="es-ES_tradnl"/>
            </w:rPr>
          </w:pPr>
        </w:p>
        <w:p w14:paraId="51BFB018" w14:textId="77777777" w:rsidR="000F4E90" w:rsidRDefault="000F4E90">
          <w:pPr>
            <w:rPr>
              <w:noProof/>
              <w:lang w:eastAsia="es-ES_tradnl"/>
            </w:rPr>
          </w:pPr>
        </w:p>
        <w:p w14:paraId="41D3610F" w14:textId="77777777" w:rsidR="000F4E90" w:rsidRDefault="000F4E90">
          <w:pPr>
            <w:rPr>
              <w:rFonts w:eastAsiaTheme="minorHAnsi" w:cstheme="minorBidi"/>
              <w:b/>
              <w:caps/>
              <w:color w:val="17365D" w:themeColor="text2" w:themeShade="BF"/>
              <w:sz w:val="72"/>
              <w:szCs w:val="72"/>
              <w:lang w:val="es-ES_tradnl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eastAsia="es-ES"/>
            </w:rPr>
            <w:drawing>
              <wp:inline distT="0" distB="0" distL="0" distR="0" wp14:anchorId="12E4E4E0" wp14:editId="03F06458">
                <wp:extent cx="3096000" cy="3096000"/>
                <wp:effectExtent l="0" t="0" r="9525" b="9525"/>
                <wp:docPr id="4" name="Imagen 4" descr="Jarra de agua fotos de stock, imágenes de Jarra de agua sin royaltie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arra de agua fotos de stock, imágenes de Jarra de agua sin royalties |  Depositpho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000" cy="3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19D1B5" w14:textId="653F5C35" w:rsidR="000356B3" w:rsidRPr="001108ED" w:rsidRDefault="000356B3">
          <w:pPr>
            <w:rPr>
              <w:rFonts w:eastAsiaTheme="minorHAnsi" w:cstheme="minorBidi"/>
              <w:b/>
              <w:caps/>
              <w:color w:val="17365D" w:themeColor="text2" w:themeShade="BF"/>
              <w:sz w:val="72"/>
              <w:szCs w:val="72"/>
              <w:lang w:val="es-ES_tradnl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1108ED">
            <w:rPr>
              <w:rFonts w:eastAsiaTheme="minorHAnsi" w:cstheme="minorBidi"/>
              <w:b/>
              <w:caps/>
              <w:color w:val="17365D" w:themeColor="text2" w:themeShade="BF"/>
              <w:sz w:val="72"/>
              <w:szCs w:val="72"/>
              <w:lang w:val="es-ES_tradnl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br w:type="page"/>
          </w:r>
        </w:p>
      </w:sdtContent>
    </w:sdt>
    <w:p w14:paraId="520E729C" w14:textId="472CCCDD" w:rsidR="000606BF" w:rsidRPr="001108ED" w:rsidRDefault="00C56328" w:rsidP="00C56328">
      <w:pPr>
        <w:pStyle w:val="Textoindependiente"/>
        <w:tabs>
          <w:tab w:val="left" w:pos="6480"/>
        </w:tabs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6CFC3454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227063CB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3C6EBEE7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7F9E7AAE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413F0935" w14:textId="5BCCF89D" w:rsidR="009848FE" w:rsidRPr="001108ED" w:rsidRDefault="009848FE" w:rsidP="009848FE">
      <w:pPr>
        <w:spacing w:after="200" w:line="276" w:lineRule="auto"/>
        <w:jc w:val="center"/>
        <w:rPr>
          <w:rFonts w:eastAsiaTheme="minorHAnsi" w:cstheme="minorBidi"/>
          <w:b/>
          <w:caps/>
          <w:color w:val="17365D" w:themeColor="text2" w:themeShade="BF"/>
          <w:sz w:val="52"/>
          <w:szCs w:val="52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108ED">
        <w:rPr>
          <w:rFonts w:eastAsiaTheme="minorHAnsi" w:cstheme="minorBidi"/>
          <w:b/>
          <w:caps/>
          <w:color w:val="17365D" w:themeColor="text2" w:themeShade="BF"/>
          <w:sz w:val="52"/>
          <w:szCs w:val="52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PRÁCTICA PARA LA ELABORACIÓN DE UN PLAN SANITARIO DEL AGUA</w:t>
      </w:r>
      <w:r w:rsidR="00E84B16" w:rsidRPr="001108ED">
        <w:rPr>
          <w:rFonts w:eastAsiaTheme="minorHAnsi" w:cstheme="minorBidi"/>
          <w:b/>
          <w:caps/>
          <w:color w:val="17365D" w:themeColor="text2" w:themeShade="BF"/>
          <w:sz w:val="52"/>
          <w:szCs w:val="52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EN UNA ZONA DE ABASTECIMIENTO</w:t>
      </w:r>
    </w:p>
    <w:p w14:paraId="25E479E7" w14:textId="77777777" w:rsidR="000F7F39" w:rsidRPr="001108ED" w:rsidRDefault="000F7F39" w:rsidP="009848FE">
      <w:pPr>
        <w:spacing w:after="200" w:line="276" w:lineRule="auto"/>
        <w:jc w:val="center"/>
        <w:rPr>
          <w:rFonts w:eastAsiaTheme="minorHAnsi" w:cstheme="minorBidi"/>
          <w:b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E939549" w14:textId="3304ECFB" w:rsidR="00EA614A" w:rsidRDefault="00EA614A" w:rsidP="009848FE">
      <w:pPr>
        <w:spacing w:after="200" w:line="276" w:lineRule="auto"/>
        <w:jc w:val="center"/>
        <w:rPr>
          <w:rFonts w:eastAsiaTheme="minorHAnsi" w:cstheme="minorBidi"/>
          <w:b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108ED">
        <w:rPr>
          <w:rFonts w:eastAsiaTheme="minorHAnsi" w:cstheme="minorBidi"/>
          <w:b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Evaluación cuantitativa</w:t>
      </w:r>
    </w:p>
    <w:p w14:paraId="3D185084" w14:textId="5D5B1E28" w:rsidR="00C56328" w:rsidRPr="001108ED" w:rsidRDefault="00C56328" w:rsidP="009848FE">
      <w:pPr>
        <w:spacing w:after="200" w:line="276" w:lineRule="auto"/>
        <w:jc w:val="center"/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6328"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Adend</w:t>
      </w:r>
      <w:r w:rsidR="00745374"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 (</w:t>
      </w:r>
      <w:r w:rsidR="002F0A4C"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745374"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  <w:r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="002F0A4C">
        <w:rPr>
          <w:rFonts w:eastAsiaTheme="minorHAnsi" w:cstheme="minorBidi"/>
          <w:b/>
          <w:caps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fórmulas</w:t>
      </w:r>
    </w:p>
    <w:p w14:paraId="14237595" w14:textId="77777777" w:rsidR="000606BF" w:rsidRPr="001108ED" w:rsidRDefault="000606BF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2F627FB1" w14:textId="77777777" w:rsidR="000606BF" w:rsidRPr="001108ED" w:rsidRDefault="000606BF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70C9635E" w14:textId="77777777" w:rsidR="000606BF" w:rsidRPr="001108ED" w:rsidRDefault="000606BF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78F60495" w14:textId="767E8FAC" w:rsidR="009848FE" w:rsidRPr="001108ED" w:rsidRDefault="009848FE">
      <w:pPr>
        <w:rPr>
          <w:sz w:val="20"/>
          <w:szCs w:val="20"/>
        </w:rPr>
      </w:pPr>
      <w:r w:rsidRPr="001108ED">
        <w:rPr>
          <w:sz w:val="20"/>
          <w:szCs w:val="20"/>
        </w:rPr>
        <w:br w:type="page"/>
      </w:r>
    </w:p>
    <w:p w14:paraId="66D1CA7D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  <w:r w:rsidRPr="001108ED">
        <w:rPr>
          <w:sz w:val="20"/>
          <w:szCs w:val="20"/>
        </w:rPr>
        <w:lastRenderedPageBreak/>
        <w:t>Ni el Ministerio de Sanidad ni los autores son responsables del uso que pueda hacerse del contenido de esta publicación, o por cualquier error que, a pesar de una cuidadosa preparación y verificación, pueda aparecer.</w:t>
      </w:r>
    </w:p>
    <w:p w14:paraId="79CBF54E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208EABC5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1C6076EA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3BBEBA63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1F013777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0CB99F5C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482338B4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0A4338A5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4FE0D0F5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7EBD17A0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3740400C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36E5EDFE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7B8C27AE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4ADB41B6" w14:textId="77777777" w:rsidR="009848FE" w:rsidRPr="001108ED" w:rsidRDefault="009848FE" w:rsidP="009848FE">
      <w:pPr>
        <w:pStyle w:val="Textoindependiente"/>
        <w:spacing w:after="240" w:line="276" w:lineRule="auto"/>
        <w:rPr>
          <w:sz w:val="20"/>
          <w:szCs w:val="20"/>
        </w:rPr>
      </w:pPr>
    </w:p>
    <w:p w14:paraId="4C0CB4A9" w14:textId="77777777" w:rsidR="009848FE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@ MINISTERIO DE SANIDAD </w:t>
      </w:r>
    </w:p>
    <w:p w14:paraId="7F0B1F15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Secretaria General Técnica </w:t>
      </w:r>
    </w:p>
    <w:p w14:paraId="2C8191EC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Centro de Publicaciones </w:t>
      </w:r>
    </w:p>
    <w:p w14:paraId="6BD535DE" w14:textId="728B53AF" w:rsidR="003A4EEF" w:rsidRPr="001108ED" w:rsidRDefault="003A4EEF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>P</w:t>
      </w:r>
      <w:r w:rsidR="009848FE" w:rsidRPr="001108ED">
        <w:rPr>
          <w:sz w:val="20"/>
          <w:szCs w:val="20"/>
        </w:rPr>
        <w:t xml:space="preserve">aseo del Prado, 18, 28014 Madrid </w:t>
      </w:r>
    </w:p>
    <w:p w14:paraId="661652FD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Nipo CD Rom:  </w:t>
      </w:r>
    </w:p>
    <w:p w14:paraId="57B9381C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Nipo en línea:  </w:t>
      </w:r>
    </w:p>
    <w:p w14:paraId="5D9AF1EF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El Copyright y otros derechos de la propiedad intelectual de este documento pertenecen al Ministerio de Sanidad. Se autoriza a las organizaciones de atención sanitaria a reproducirlo total o parcialmente para su uso no comercial, siempre que se cite el nombre completo del documento, año e institución. </w:t>
      </w:r>
    </w:p>
    <w:p w14:paraId="679B7B4E" w14:textId="77777777" w:rsidR="003A4EE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>Catálogo general de publicaciones oficiales</w:t>
      </w:r>
    </w:p>
    <w:p w14:paraId="03AC135D" w14:textId="19B19301" w:rsidR="003A4EEF" w:rsidRPr="001108ED" w:rsidRDefault="00D633D8" w:rsidP="009848FE">
      <w:pPr>
        <w:pStyle w:val="Textoindependiente"/>
        <w:rPr>
          <w:sz w:val="20"/>
          <w:szCs w:val="20"/>
        </w:rPr>
      </w:pPr>
      <w:hyperlink r:id="rId10" w:history="1">
        <w:r w:rsidR="003A4EEF" w:rsidRPr="001108ED">
          <w:rPr>
            <w:rStyle w:val="Hipervnculo"/>
            <w:sz w:val="20"/>
            <w:szCs w:val="20"/>
          </w:rPr>
          <w:t>http://www.O6O.es</w:t>
        </w:r>
      </w:hyperlink>
      <w:r w:rsidR="009848FE" w:rsidRPr="001108ED">
        <w:rPr>
          <w:sz w:val="20"/>
          <w:szCs w:val="20"/>
        </w:rPr>
        <w:t xml:space="preserve"> </w:t>
      </w:r>
    </w:p>
    <w:p w14:paraId="705ABB55" w14:textId="4AD2F298" w:rsidR="000606BF" w:rsidRPr="001108ED" w:rsidRDefault="009848FE" w:rsidP="009848FE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>202</w:t>
      </w:r>
      <w:r w:rsidR="003A4EEF" w:rsidRPr="001108ED">
        <w:rPr>
          <w:sz w:val="20"/>
          <w:szCs w:val="20"/>
        </w:rPr>
        <w:t>3</w:t>
      </w:r>
      <w:r w:rsidRPr="001108ED">
        <w:rPr>
          <w:sz w:val="20"/>
          <w:szCs w:val="20"/>
        </w:rPr>
        <w:t xml:space="preserve">   </w:t>
      </w:r>
    </w:p>
    <w:p w14:paraId="7200EE76" w14:textId="438C8428" w:rsidR="00563E93" w:rsidRPr="001108ED" w:rsidRDefault="00563E93">
      <w:pPr>
        <w:rPr>
          <w:sz w:val="20"/>
          <w:szCs w:val="20"/>
        </w:rPr>
      </w:pPr>
      <w:r w:rsidRPr="001108ED">
        <w:rPr>
          <w:sz w:val="20"/>
          <w:szCs w:val="20"/>
        </w:rPr>
        <w:br w:type="page"/>
      </w:r>
    </w:p>
    <w:p w14:paraId="4543AF5C" w14:textId="77777777" w:rsidR="00745374" w:rsidRPr="004964FD" w:rsidRDefault="00745374" w:rsidP="00745374">
      <w:pPr>
        <w:pStyle w:val="Textoindependiente"/>
        <w:rPr>
          <w:sz w:val="20"/>
          <w:szCs w:val="20"/>
        </w:rPr>
      </w:pPr>
      <w:r w:rsidRPr="004964FD">
        <w:rPr>
          <w:sz w:val="20"/>
          <w:szCs w:val="20"/>
        </w:rPr>
        <w:lastRenderedPageBreak/>
        <w:t xml:space="preserve">Director General de Salud Pública </w:t>
      </w:r>
      <w:r>
        <w:rPr>
          <w:sz w:val="20"/>
          <w:szCs w:val="20"/>
        </w:rPr>
        <w:t>y Equidad en Salud</w:t>
      </w:r>
    </w:p>
    <w:p w14:paraId="50AB3B95" w14:textId="77777777" w:rsidR="00745374" w:rsidRPr="004964FD" w:rsidRDefault="00745374" w:rsidP="00745374">
      <w:pPr>
        <w:pStyle w:val="Textoindependiente"/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Pedro Gullón Tosio</w:t>
      </w:r>
    </w:p>
    <w:p w14:paraId="4388B37C" w14:textId="77777777" w:rsidR="003A4EEF" w:rsidRPr="001108ED" w:rsidRDefault="003A4EEF" w:rsidP="003A4EEF">
      <w:pPr>
        <w:pStyle w:val="Textoindependiente"/>
        <w:rPr>
          <w:sz w:val="20"/>
          <w:szCs w:val="20"/>
        </w:rPr>
      </w:pPr>
      <w:r w:rsidRPr="001108ED">
        <w:rPr>
          <w:sz w:val="20"/>
          <w:szCs w:val="20"/>
        </w:rPr>
        <w:t xml:space="preserve">Subdirectora General de Sanidad Ambiental y Salud Laboral  </w:t>
      </w:r>
    </w:p>
    <w:p w14:paraId="1EA5DFEF" w14:textId="77777777" w:rsidR="003A4EEF" w:rsidRPr="001108ED" w:rsidRDefault="003A4EEF" w:rsidP="003A4EEF">
      <w:pPr>
        <w:pStyle w:val="Textoindependiente"/>
        <w:spacing w:after="240"/>
        <w:rPr>
          <w:b/>
          <w:sz w:val="20"/>
          <w:szCs w:val="20"/>
        </w:rPr>
      </w:pPr>
      <w:r w:rsidRPr="001108ED">
        <w:rPr>
          <w:b/>
          <w:sz w:val="20"/>
          <w:szCs w:val="20"/>
        </w:rPr>
        <w:t>Covadonga Caballo Diéguez</w:t>
      </w:r>
    </w:p>
    <w:p w14:paraId="17E452FD" w14:textId="77777777" w:rsidR="003A4EEF" w:rsidRPr="001108ED" w:rsidRDefault="003A4EEF" w:rsidP="003A4EEF">
      <w:pPr>
        <w:pStyle w:val="Textoindependiente"/>
        <w:spacing w:after="240"/>
        <w:rPr>
          <w:b/>
          <w:sz w:val="20"/>
          <w:szCs w:val="20"/>
        </w:rPr>
      </w:pPr>
    </w:p>
    <w:p w14:paraId="2D5080B7" w14:textId="77777777" w:rsidR="003A4EEF" w:rsidRPr="001108ED" w:rsidRDefault="003A4EEF" w:rsidP="003A4EEF">
      <w:pPr>
        <w:pStyle w:val="Textoindependiente"/>
        <w:spacing w:after="240"/>
        <w:rPr>
          <w:b/>
          <w:sz w:val="20"/>
          <w:szCs w:val="20"/>
        </w:rPr>
      </w:pPr>
    </w:p>
    <w:p w14:paraId="0466A6EE" w14:textId="77777777" w:rsidR="003A4EEF" w:rsidRPr="001108ED" w:rsidRDefault="003A4EEF" w:rsidP="003A4EEF">
      <w:pPr>
        <w:pStyle w:val="Textoindependiente"/>
        <w:spacing w:after="240"/>
        <w:rPr>
          <w:b/>
          <w:sz w:val="20"/>
          <w:szCs w:val="20"/>
        </w:rPr>
      </w:pPr>
    </w:p>
    <w:p w14:paraId="78CE4933" w14:textId="77777777" w:rsidR="002F0A4C" w:rsidRPr="004964FD" w:rsidRDefault="002F0A4C" w:rsidP="002F0A4C">
      <w:pPr>
        <w:pStyle w:val="Textoindependiente"/>
        <w:spacing w:after="120"/>
        <w:rPr>
          <w:sz w:val="20"/>
          <w:szCs w:val="20"/>
        </w:rPr>
      </w:pPr>
      <w:r w:rsidRPr="004964FD">
        <w:rPr>
          <w:sz w:val="20"/>
          <w:szCs w:val="20"/>
        </w:rPr>
        <w:t xml:space="preserve">Coordinación: </w:t>
      </w:r>
    </w:p>
    <w:p w14:paraId="1CDB2550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Fernando Valero Cervera</w:t>
      </w:r>
      <w:r w:rsidRPr="004964FD">
        <w:rPr>
          <w:sz w:val="20"/>
          <w:szCs w:val="20"/>
        </w:rPr>
        <w:t>. Ens d’Abastament d’Aigua Ter Llobregat (ATL)</w:t>
      </w:r>
    </w:p>
    <w:p w14:paraId="1E33243D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Margarita Palau Miguel</w:t>
      </w:r>
      <w:r w:rsidRPr="004964FD">
        <w:rPr>
          <w:sz w:val="20"/>
          <w:szCs w:val="20"/>
        </w:rPr>
        <w:t>. Ministerio de Sanidad</w:t>
      </w:r>
    </w:p>
    <w:p w14:paraId="2B01F827" w14:textId="77777777" w:rsidR="002F0A4C" w:rsidRPr="004964FD" w:rsidRDefault="002F0A4C" w:rsidP="002F0A4C">
      <w:pPr>
        <w:pStyle w:val="Textoindependiente"/>
        <w:spacing w:after="120"/>
        <w:rPr>
          <w:b/>
          <w:i/>
          <w:iCs/>
          <w:sz w:val="20"/>
          <w:szCs w:val="20"/>
        </w:rPr>
      </w:pPr>
    </w:p>
    <w:p w14:paraId="0599A84B" w14:textId="77777777" w:rsidR="002F0A4C" w:rsidRPr="004964FD" w:rsidRDefault="002F0A4C" w:rsidP="002F0A4C">
      <w:pPr>
        <w:pStyle w:val="Textoindependiente"/>
        <w:spacing w:after="120"/>
        <w:rPr>
          <w:sz w:val="20"/>
          <w:szCs w:val="20"/>
        </w:rPr>
      </w:pPr>
      <w:r w:rsidRPr="004964FD">
        <w:rPr>
          <w:sz w:val="20"/>
          <w:szCs w:val="20"/>
        </w:rPr>
        <w:t>Autores:</w:t>
      </w:r>
    </w:p>
    <w:p w14:paraId="72D9FA98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Fernando Valero Cervera</w:t>
      </w:r>
      <w:r w:rsidRPr="004964FD">
        <w:rPr>
          <w:sz w:val="20"/>
          <w:szCs w:val="20"/>
        </w:rPr>
        <w:t>. Ens d’Abastament d’Aigua Ter Llobregat (ATL), Barcelona</w:t>
      </w:r>
    </w:p>
    <w:p w14:paraId="2F6F7FA6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Emilio Bonet Domingo</w:t>
      </w:r>
      <w:r w:rsidRPr="004964FD">
        <w:rPr>
          <w:sz w:val="20"/>
          <w:szCs w:val="20"/>
        </w:rPr>
        <w:t>, GLOBAL OMNIUM. Valencia.</w:t>
      </w:r>
    </w:p>
    <w:p w14:paraId="6380C278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Manuel Borrego Herrera</w:t>
      </w:r>
      <w:r w:rsidRPr="004964FD">
        <w:rPr>
          <w:sz w:val="20"/>
          <w:szCs w:val="20"/>
        </w:rPr>
        <w:t xml:space="preserve">, EMASESA. Sevilla. </w:t>
      </w:r>
    </w:p>
    <w:p w14:paraId="5DB15427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Antonio Cabeza</w:t>
      </w:r>
      <w:r w:rsidRPr="004964FD">
        <w:rPr>
          <w:sz w:val="20"/>
          <w:szCs w:val="20"/>
        </w:rPr>
        <w:t>, Aigües de Barcelona (AGBAR). Barcelona.</w:t>
      </w:r>
    </w:p>
    <w:p w14:paraId="76F63ED8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Josepa Fábregas Serra</w:t>
      </w:r>
      <w:r w:rsidRPr="004964FD">
        <w:rPr>
          <w:sz w:val="20"/>
          <w:szCs w:val="20"/>
        </w:rPr>
        <w:t>, Consorcio de Aguas de Tarragona (CAT).</w:t>
      </w:r>
    </w:p>
    <w:p w14:paraId="5FD5ED23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Luis Eyre Rodríguez</w:t>
      </w:r>
      <w:r w:rsidRPr="004964FD">
        <w:rPr>
          <w:sz w:val="20"/>
          <w:szCs w:val="20"/>
        </w:rPr>
        <w:t>, Canal de Isabel II (CYII). Madrid.</w:t>
      </w:r>
    </w:p>
    <w:p w14:paraId="2CF73D8B" w14:textId="77777777" w:rsidR="002F0A4C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 xml:space="preserve">Soledad Lizana Gavira, </w:t>
      </w:r>
      <w:r w:rsidRPr="004964FD">
        <w:rPr>
          <w:sz w:val="20"/>
          <w:szCs w:val="20"/>
        </w:rPr>
        <w:t>EMASESA. Sevilla</w:t>
      </w:r>
    </w:p>
    <w:p w14:paraId="2400D191" w14:textId="77777777" w:rsidR="002F0A4C" w:rsidRPr="00744362" w:rsidRDefault="002F0A4C" w:rsidP="002F0A4C">
      <w:pPr>
        <w:pStyle w:val="Textoindependiente"/>
        <w:spacing w:after="120"/>
        <w:ind w:left="720"/>
        <w:rPr>
          <w:b/>
          <w:sz w:val="20"/>
          <w:szCs w:val="20"/>
        </w:rPr>
      </w:pPr>
      <w:r w:rsidRPr="00744362">
        <w:rPr>
          <w:b/>
          <w:sz w:val="20"/>
          <w:szCs w:val="20"/>
        </w:rPr>
        <w:t xml:space="preserve">Lucila Cuberos Gómez, </w:t>
      </w:r>
      <w:r w:rsidRPr="005930B4">
        <w:rPr>
          <w:sz w:val="20"/>
          <w:szCs w:val="20"/>
        </w:rPr>
        <w:t>EMASESA,</w:t>
      </w:r>
      <w:r w:rsidRPr="00744362">
        <w:rPr>
          <w:b/>
          <w:sz w:val="20"/>
          <w:szCs w:val="20"/>
        </w:rPr>
        <w:t> </w:t>
      </w:r>
    </w:p>
    <w:p w14:paraId="4E7479DF" w14:textId="77777777" w:rsidR="002F0A4C" w:rsidRPr="00744362" w:rsidRDefault="002F0A4C" w:rsidP="002F0A4C">
      <w:pPr>
        <w:pStyle w:val="Textoindependiente"/>
        <w:spacing w:after="120"/>
        <w:ind w:left="720"/>
        <w:rPr>
          <w:b/>
          <w:sz w:val="20"/>
          <w:szCs w:val="20"/>
        </w:rPr>
      </w:pPr>
      <w:r w:rsidRPr="00744362">
        <w:rPr>
          <w:b/>
          <w:sz w:val="20"/>
          <w:szCs w:val="20"/>
        </w:rPr>
        <w:t xml:space="preserve">Iñaki Etxarri Lopez; </w:t>
      </w:r>
      <w:r w:rsidRPr="005930B4">
        <w:rPr>
          <w:sz w:val="20"/>
          <w:szCs w:val="20"/>
        </w:rPr>
        <w:t>Mancomunidad de Pamplona</w:t>
      </w:r>
      <w:r w:rsidRPr="00744362">
        <w:rPr>
          <w:b/>
          <w:sz w:val="20"/>
          <w:szCs w:val="20"/>
        </w:rPr>
        <w:t>, </w:t>
      </w:r>
    </w:p>
    <w:p w14:paraId="657443D0" w14:textId="77777777" w:rsidR="002F0A4C" w:rsidRDefault="002F0A4C" w:rsidP="002F0A4C">
      <w:pPr>
        <w:pStyle w:val="Textoindependiente"/>
        <w:spacing w:after="120"/>
        <w:ind w:left="720"/>
        <w:rPr>
          <w:b/>
          <w:sz w:val="20"/>
          <w:szCs w:val="20"/>
        </w:rPr>
      </w:pPr>
      <w:r w:rsidRPr="00744362">
        <w:rPr>
          <w:b/>
          <w:sz w:val="20"/>
          <w:szCs w:val="20"/>
        </w:rPr>
        <w:t xml:space="preserve">Jon Ander Etxebarría Garate, </w:t>
      </w:r>
      <w:r w:rsidRPr="005930B4">
        <w:rPr>
          <w:sz w:val="20"/>
          <w:szCs w:val="20"/>
        </w:rPr>
        <w:t>Consorcio de Aguas de Bilbao</w:t>
      </w:r>
      <w:r w:rsidRPr="00744362">
        <w:rPr>
          <w:b/>
          <w:sz w:val="20"/>
          <w:szCs w:val="20"/>
        </w:rPr>
        <w:t>,</w:t>
      </w:r>
    </w:p>
    <w:p w14:paraId="385A80AB" w14:textId="77777777" w:rsidR="002F0A4C" w:rsidRDefault="002F0A4C" w:rsidP="002F0A4C">
      <w:pPr>
        <w:pStyle w:val="Textoindependiente"/>
        <w:spacing w:after="120"/>
        <w:ind w:left="720"/>
        <w:rPr>
          <w:b/>
          <w:sz w:val="20"/>
          <w:szCs w:val="20"/>
        </w:rPr>
      </w:pPr>
      <w:r w:rsidRPr="00744362">
        <w:rPr>
          <w:b/>
          <w:sz w:val="20"/>
          <w:szCs w:val="20"/>
        </w:rPr>
        <w:t xml:space="preserve">Mercedes Martinez Gerboles, </w:t>
      </w:r>
      <w:r w:rsidRPr="005930B4">
        <w:rPr>
          <w:sz w:val="20"/>
          <w:szCs w:val="20"/>
        </w:rPr>
        <w:t>SUEZ</w:t>
      </w:r>
      <w:r w:rsidRPr="00744362">
        <w:rPr>
          <w:b/>
          <w:sz w:val="20"/>
          <w:szCs w:val="20"/>
        </w:rPr>
        <w:t>,</w:t>
      </w:r>
    </w:p>
    <w:p w14:paraId="3BF857D4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María Elena Morales Martín</w:t>
      </w:r>
      <w:r w:rsidRPr="004964FD">
        <w:rPr>
          <w:sz w:val="20"/>
          <w:szCs w:val="20"/>
        </w:rPr>
        <w:t>. Ministerio de Sanidad</w:t>
      </w:r>
    </w:p>
    <w:p w14:paraId="414E23C1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 xml:space="preserve">Andrés </w:t>
      </w:r>
      <w:r>
        <w:rPr>
          <w:b/>
          <w:sz w:val="20"/>
          <w:szCs w:val="20"/>
        </w:rPr>
        <w:t xml:space="preserve">G. </w:t>
      </w:r>
      <w:r w:rsidRPr="004964FD">
        <w:rPr>
          <w:b/>
          <w:sz w:val="20"/>
          <w:szCs w:val="20"/>
        </w:rPr>
        <w:t>Su</w:t>
      </w:r>
      <w:r>
        <w:rPr>
          <w:b/>
          <w:sz w:val="20"/>
          <w:szCs w:val="20"/>
        </w:rPr>
        <w:t>á</w:t>
      </w:r>
      <w:r w:rsidRPr="004964FD">
        <w:rPr>
          <w:b/>
          <w:sz w:val="20"/>
          <w:szCs w:val="20"/>
        </w:rPr>
        <w:t>rez Alonso</w:t>
      </w:r>
      <w:r w:rsidRPr="004964FD">
        <w:rPr>
          <w:sz w:val="20"/>
          <w:szCs w:val="20"/>
        </w:rPr>
        <w:t>. Ministerio de Sanidad</w:t>
      </w:r>
    </w:p>
    <w:p w14:paraId="3EAA1B60" w14:textId="77777777" w:rsidR="002F0A4C" w:rsidRPr="004964FD" w:rsidRDefault="002F0A4C" w:rsidP="002F0A4C">
      <w:pPr>
        <w:pStyle w:val="Textoindependiente"/>
        <w:spacing w:after="120"/>
        <w:rPr>
          <w:sz w:val="20"/>
          <w:szCs w:val="20"/>
        </w:rPr>
      </w:pPr>
      <w:r w:rsidRPr="004964FD">
        <w:rPr>
          <w:sz w:val="20"/>
          <w:szCs w:val="20"/>
        </w:rPr>
        <w:t>Colaboración:</w:t>
      </w:r>
    </w:p>
    <w:p w14:paraId="1EE90592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964FD">
        <w:rPr>
          <w:b/>
          <w:sz w:val="20"/>
          <w:szCs w:val="20"/>
        </w:rPr>
        <w:t>Esperanza Ligia Guevara Alemany</w:t>
      </w:r>
      <w:r w:rsidRPr="004964FD">
        <w:rPr>
          <w:sz w:val="20"/>
          <w:szCs w:val="20"/>
        </w:rPr>
        <w:t>. Ministerio de Sanidad</w:t>
      </w:r>
    </w:p>
    <w:p w14:paraId="6C8787C1" w14:textId="77777777" w:rsidR="002F0A4C" w:rsidRPr="004964FD" w:rsidRDefault="002F0A4C" w:rsidP="002F0A4C">
      <w:pPr>
        <w:pStyle w:val="Textoindependiente"/>
        <w:spacing w:after="120"/>
        <w:ind w:left="720"/>
        <w:rPr>
          <w:sz w:val="20"/>
          <w:szCs w:val="20"/>
        </w:rPr>
      </w:pPr>
      <w:r w:rsidRPr="00434735">
        <w:rPr>
          <w:b/>
          <w:sz w:val="20"/>
          <w:szCs w:val="20"/>
        </w:rPr>
        <w:t>Andrea Martín Moro.</w:t>
      </w:r>
      <w:r>
        <w:rPr>
          <w:sz w:val="20"/>
          <w:szCs w:val="20"/>
        </w:rPr>
        <w:t xml:space="preserve"> Ministerio de Sanidad</w:t>
      </w:r>
    </w:p>
    <w:p w14:paraId="156A8CF0" w14:textId="77777777" w:rsidR="000606BF" w:rsidRPr="001108ED" w:rsidRDefault="000606BF" w:rsidP="00E84B16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3B1E6ECE" w14:textId="6AB25D2F" w:rsidR="00222C0B" w:rsidRPr="001108ED" w:rsidRDefault="00222C0B" w:rsidP="00E84B16">
      <w:pPr>
        <w:pStyle w:val="Textoindependiente"/>
        <w:spacing w:after="240" w:line="276" w:lineRule="auto"/>
        <w:rPr>
          <w:b/>
          <w:sz w:val="20"/>
          <w:szCs w:val="20"/>
        </w:rPr>
      </w:pPr>
      <w:r w:rsidRPr="001108ED">
        <w:rPr>
          <w:b/>
          <w:sz w:val="20"/>
          <w:szCs w:val="20"/>
        </w:rPr>
        <w:t>Agradecimientos</w:t>
      </w:r>
    </w:p>
    <w:p w14:paraId="198DA9A8" w14:textId="7323014A" w:rsidR="00222C0B" w:rsidRPr="001108ED" w:rsidRDefault="00222C0B" w:rsidP="00E84B16">
      <w:pPr>
        <w:pStyle w:val="Textoindependiente"/>
        <w:spacing w:after="240" w:line="276" w:lineRule="auto"/>
        <w:rPr>
          <w:sz w:val="20"/>
          <w:szCs w:val="20"/>
        </w:rPr>
      </w:pPr>
      <w:r w:rsidRPr="001108ED">
        <w:rPr>
          <w:sz w:val="20"/>
          <w:szCs w:val="20"/>
        </w:rPr>
        <w:t>Lo</w:t>
      </w:r>
      <w:r w:rsidR="00123E92">
        <w:rPr>
          <w:sz w:val="20"/>
          <w:szCs w:val="20"/>
        </w:rPr>
        <w:t>s</w:t>
      </w:r>
      <w:r w:rsidRPr="001108ED">
        <w:rPr>
          <w:sz w:val="20"/>
          <w:szCs w:val="20"/>
        </w:rPr>
        <w:t xml:space="preserve"> autores quieren agradecer el trabajo a lo largo de estos últimos 20 años en este campo a</w:t>
      </w:r>
      <w:r w:rsidR="00BE30EC" w:rsidRPr="001108ED">
        <w:rPr>
          <w:sz w:val="20"/>
          <w:szCs w:val="20"/>
        </w:rPr>
        <w:t xml:space="preserve"> muchos </w:t>
      </w:r>
      <w:r w:rsidR="009A6304">
        <w:rPr>
          <w:sz w:val="20"/>
          <w:szCs w:val="20"/>
        </w:rPr>
        <w:t>técnicos de las compañías y empresas operadoras</w:t>
      </w:r>
      <w:r w:rsidR="00BE30EC" w:rsidRPr="001108ED">
        <w:rPr>
          <w:sz w:val="20"/>
          <w:szCs w:val="20"/>
        </w:rPr>
        <w:t xml:space="preserve"> que han trabajado y puesto en marcha los planes sanitarios del agua en España.</w:t>
      </w:r>
    </w:p>
    <w:p w14:paraId="33AD9ABF" w14:textId="0F080D78" w:rsidR="00E84B16" w:rsidRPr="001108ED" w:rsidRDefault="00E84B16">
      <w:pPr>
        <w:rPr>
          <w:b/>
          <w:sz w:val="20"/>
          <w:szCs w:val="20"/>
        </w:rPr>
      </w:pPr>
      <w:r w:rsidRPr="001108ED">
        <w:rPr>
          <w:b/>
          <w:sz w:val="20"/>
          <w:szCs w:val="20"/>
        </w:rPr>
        <w:br w:type="page"/>
      </w:r>
    </w:p>
    <w:p w14:paraId="42F979AE" w14:textId="2483C421" w:rsidR="000606BF" w:rsidRPr="00433D41" w:rsidRDefault="00E84B16" w:rsidP="00433D41">
      <w:pPr>
        <w:pStyle w:val="Descripcin"/>
        <w:spacing w:after="480"/>
        <w:rPr>
          <w:rFonts w:eastAsiaTheme="minorHAnsi" w:cstheme="minorBidi"/>
          <w:bCs w:val="0"/>
          <w:caps/>
          <w:noProof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33D41">
        <w:rPr>
          <w:rFonts w:eastAsiaTheme="minorHAnsi" w:cstheme="minorBidi"/>
          <w:bCs w:val="0"/>
          <w:caps/>
          <w:noProof/>
          <w:color w:val="17365D" w:themeColor="text2" w:themeShade="BF"/>
          <w:sz w:val="40"/>
          <w:szCs w:val="40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INDICE</w:t>
      </w:r>
    </w:p>
    <w:p w14:paraId="0F51B27C" w14:textId="63A549D7" w:rsidR="002F0A4C" w:rsidRDefault="00563E93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1108ED">
        <w:rPr>
          <w:b/>
          <w:sz w:val="20"/>
          <w:szCs w:val="20"/>
        </w:rPr>
        <w:fldChar w:fldCharType="begin"/>
      </w:r>
      <w:r w:rsidRPr="001108ED">
        <w:rPr>
          <w:b/>
          <w:sz w:val="20"/>
          <w:szCs w:val="20"/>
        </w:rPr>
        <w:instrText xml:space="preserve"> TOC \h \z \c "ENUNCIADO" </w:instrText>
      </w:r>
      <w:r w:rsidRPr="001108ED">
        <w:rPr>
          <w:b/>
          <w:sz w:val="20"/>
          <w:szCs w:val="20"/>
        </w:rPr>
        <w:fldChar w:fldCharType="separate"/>
      </w:r>
      <w:hyperlink w:anchor="_Toc158033377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1. PRESENTACIóN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_Toc158033377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5</w:t>
        </w:r>
        <w:r w:rsidR="002F0A4C">
          <w:rPr>
            <w:noProof/>
            <w:webHidden/>
          </w:rPr>
          <w:fldChar w:fldCharType="end"/>
        </w:r>
      </w:hyperlink>
    </w:p>
    <w:p w14:paraId="4C38F36C" w14:textId="7CC97BD2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78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2. INTRODUCCIóN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_Toc158033378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6</w:t>
        </w:r>
        <w:r w:rsidR="002F0A4C">
          <w:rPr>
            <w:noProof/>
            <w:webHidden/>
          </w:rPr>
          <w:fldChar w:fldCharType="end"/>
        </w:r>
      </w:hyperlink>
    </w:p>
    <w:p w14:paraId="3FDF4ECD" w14:textId="568B2347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79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3. Herramienta QMRA para evaluación cuantitativa del riesgo biológico por bacterias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_Toc158033379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8</w:t>
        </w:r>
        <w:r w:rsidR="002F0A4C">
          <w:rPr>
            <w:noProof/>
            <w:webHidden/>
          </w:rPr>
          <w:fldChar w:fldCharType="end"/>
        </w:r>
      </w:hyperlink>
    </w:p>
    <w:p w14:paraId="74DEDCC5" w14:textId="0343DF25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80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4. Herramienta QMRA para evaluación cuantitativa del riesgo biológico por virus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_Toc158033380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9</w:t>
        </w:r>
        <w:r w:rsidR="002F0A4C">
          <w:rPr>
            <w:noProof/>
            <w:webHidden/>
          </w:rPr>
          <w:fldChar w:fldCharType="end"/>
        </w:r>
      </w:hyperlink>
    </w:p>
    <w:p w14:paraId="24C86AA7" w14:textId="3124D505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81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5. Herramienta QMRA para evaluación cuantitativa del riesgo biológico por protozoos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_Toc158033381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10</w:t>
        </w:r>
        <w:r w:rsidR="002F0A4C">
          <w:rPr>
            <w:noProof/>
            <w:webHidden/>
          </w:rPr>
          <w:fldChar w:fldCharType="end"/>
        </w:r>
      </w:hyperlink>
    </w:p>
    <w:p w14:paraId="37B05086" w14:textId="5AAC6C28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82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6. Herramienta QCRA para evaluación cuantitativa del riesgo químico puntual de efectos no cAncerígenos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_Toc158033382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11</w:t>
        </w:r>
        <w:r w:rsidR="002F0A4C">
          <w:rPr>
            <w:noProof/>
            <w:webHidden/>
          </w:rPr>
          <w:fldChar w:fldCharType="end"/>
        </w:r>
      </w:hyperlink>
    </w:p>
    <w:p w14:paraId="020E05F1" w14:textId="3A70D480" w:rsidR="002F0A4C" w:rsidRDefault="00D633D8">
      <w:pPr>
        <w:pStyle w:val="Tabladeilustraciones"/>
        <w:tabs>
          <w:tab w:val="right" w:leader="dot" w:pos="906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58033383" w:history="1">
        <w:r w:rsidR="002F0A4C" w:rsidRPr="00810F3C">
          <w:rPr>
            <w:rStyle w:val="Hipervnculo"/>
            <w:rFonts w:eastAsiaTheme="minorHAnsi"/>
            <w:caps/>
            <w:noProof/>
            <w:lang w:val="es-ES_tradnl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7. Herramienta QCRA para evaluación cuantitativa del riesgo químico puntual de efectos cAncerígenos</w:t>
        </w:r>
        <w:r w:rsidR="002F0A4C">
          <w:rPr>
            <w:noProof/>
            <w:webHidden/>
          </w:rPr>
          <w:tab/>
        </w:r>
        <w:r w:rsidR="002F0A4C">
          <w:rPr>
            <w:noProof/>
            <w:webHidden/>
          </w:rPr>
          <w:fldChar w:fldCharType="begin"/>
        </w:r>
        <w:r w:rsidR="002F0A4C">
          <w:rPr>
            <w:noProof/>
            <w:webHidden/>
          </w:rPr>
          <w:instrText xml:space="preserve"> PAGEREF _Toc158033383 \h </w:instrText>
        </w:r>
        <w:r w:rsidR="002F0A4C">
          <w:rPr>
            <w:noProof/>
            <w:webHidden/>
          </w:rPr>
        </w:r>
        <w:r w:rsidR="002F0A4C">
          <w:rPr>
            <w:noProof/>
            <w:webHidden/>
          </w:rPr>
          <w:fldChar w:fldCharType="separate"/>
        </w:r>
        <w:r w:rsidR="002F0A4C">
          <w:rPr>
            <w:noProof/>
            <w:webHidden/>
          </w:rPr>
          <w:t>12</w:t>
        </w:r>
        <w:r w:rsidR="002F0A4C">
          <w:rPr>
            <w:noProof/>
            <w:webHidden/>
          </w:rPr>
          <w:fldChar w:fldCharType="end"/>
        </w:r>
      </w:hyperlink>
    </w:p>
    <w:p w14:paraId="21E9E1AF" w14:textId="67DFC9E8" w:rsidR="00E84B16" w:rsidRDefault="00563E93" w:rsidP="009848FE">
      <w:pPr>
        <w:pStyle w:val="Textoindependiente"/>
        <w:spacing w:after="240" w:line="276" w:lineRule="auto"/>
        <w:rPr>
          <w:b/>
          <w:sz w:val="20"/>
          <w:szCs w:val="20"/>
        </w:rPr>
      </w:pPr>
      <w:r w:rsidRPr="001108ED">
        <w:rPr>
          <w:b/>
          <w:sz w:val="20"/>
          <w:szCs w:val="20"/>
        </w:rPr>
        <w:fldChar w:fldCharType="end"/>
      </w:r>
    </w:p>
    <w:p w14:paraId="2FADA48F" w14:textId="77777777" w:rsidR="00C70B43" w:rsidRDefault="00C70B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294E639" w14:textId="336D1F22" w:rsidR="00E84B16" w:rsidRPr="00F77BEF" w:rsidRDefault="00E84B16" w:rsidP="00433D41">
      <w:pPr>
        <w:pStyle w:val="Descripcin"/>
        <w:spacing w:before="600" w:after="600"/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0" w:name="_Toc158033377"/>
      <w:r w:rsidR="008D0C8C"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PRESENTACI</w:t>
      </w:r>
      <w:r w:rsidR="00A3735B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ó</w:t>
      </w:r>
      <w:r w:rsidRPr="00F77BEF">
        <w:rPr>
          <w:rFonts w:eastAsiaTheme="minorHAnsi" w:cstheme="minorBidi"/>
          <w:bCs w:val="0"/>
          <w:caps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</w:t>
      </w:r>
      <w:bookmarkEnd w:id="0"/>
    </w:p>
    <w:p w14:paraId="5B5723F5" w14:textId="77777777" w:rsidR="002714CD" w:rsidRPr="00E00C9A" w:rsidRDefault="002714CD" w:rsidP="002714CD">
      <w:pPr>
        <w:pStyle w:val="Textoindependiente"/>
        <w:spacing w:after="240" w:line="276" w:lineRule="auto"/>
      </w:pPr>
      <w:r>
        <w:t>E</w:t>
      </w:r>
      <w:r w:rsidRPr="00E00C9A">
        <w:t>l control sanitario del agua de consumo es un objetivo prioritario de la Salud Pública. Las Directivas europeas y la legislación nacional están destinadas a garantizar que el agua de consumo sea salubre y limpia, eliminando o reduciendo la concentración de contaminantes microbiológicos y fisicoquímicos que puedan afectar a la salud humana.</w:t>
      </w:r>
    </w:p>
    <w:p w14:paraId="390B43A6" w14:textId="77777777" w:rsidR="002714CD" w:rsidRDefault="002714CD" w:rsidP="002714CD">
      <w:pPr>
        <w:pStyle w:val="Textoindependiente"/>
        <w:spacing w:after="240" w:line="276" w:lineRule="auto"/>
      </w:pPr>
      <w:r>
        <w:t>Desde hace unos años, se ha hecho necesaria la evaluación y gestión del riesgo hídrico, con la que designamos los puntos críticos de la zona de abastecimiento, de cara a poner barreras múltiples para que no lleguen los contaminantes con impacto en la salud a la población suministrada.</w:t>
      </w:r>
    </w:p>
    <w:p w14:paraId="002F0263" w14:textId="53832A41" w:rsidR="002714CD" w:rsidRDefault="002714CD" w:rsidP="002714CD">
      <w:pPr>
        <w:pStyle w:val="Textoindependiente"/>
        <w:spacing w:after="240" w:line="276" w:lineRule="auto"/>
      </w:pPr>
      <w:r>
        <w:t xml:space="preserve">Esta metodología se basa en las recomendaciones de la Organización Mundial de la Salud y otras entidades internacionales, denominándose </w:t>
      </w:r>
      <w:r w:rsidRPr="00C52463">
        <w:rPr>
          <w:b/>
          <w:i/>
          <w:color w:val="17365D" w:themeColor="text2" w:themeShade="BF"/>
        </w:rPr>
        <w:t xml:space="preserve">PLAN SANITARIO DEL AGUA </w:t>
      </w:r>
      <w:r w:rsidR="00961FC4">
        <w:rPr>
          <w:b/>
          <w:i/>
          <w:color w:val="17365D" w:themeColor="text2" w:themeShade="BF"/>
        </w:rPr>
        <w:t>(</w:t>
      </w:r>
      <w:r w:rsidRPr="00C52463">
        <w:rPr>
          <w:b/>
          <w:i/>
          <w:color w:val="17365D" w:themeColor="text2" w:themeShade="BF"/>
        </w:rPr>
        <w:t>PSA</w:t>
      </w:r>
      <w:r w:rsidR="00961FC4">
        <w:rPr>
          <w:b/>
          <w:i/>
          <w:color w:val="17365D" w:themeColor="text2" w:themeShade="BF"/>
        </w:rPr>
        <w:t>)</w:t>
      </w:r>
      <w:r>
        <w:t xml:space="preserve">. </w:t>
      </w:r>
    </w:p>
    <w:p w14:paraId="61DCD777" w14:textId="3B1E1D8F" w:rsidR="002714CD" w:rsidRDefault="002714CD" w:rsidP="002714CD">
      <w:pPr>
        <w:pStyle w:val="Textoindependiente"/>
        <w:spacing w:after="240" w:line="276" w:lineRule="auto"/>
      </w:pPr>
      <w:r w:rsidRPr="00E00C9A">
        <w:t xml:space="preserve">Por estas razones es para mí, una satisfacción presentar </w:t>
      </w:r>
      <w:r>
        <w:t xml:space="preserve">esta </w:t>
      </w:r>
      <w:r w:rsidRPr="00C52463">
        <w:rPr>
          <w:b/>
          <w:i/>
          <w:color w:val="17365D" w:themeColor="text2" w:themeShade="BF"/>
        </w:rPr>
        <w:t>guía práctica para la elaboración de un plan sanitario del agua en una zona de abastecimiento. Evaluación cuantitativa</w:t>
      </w:r>
      <w:r w:rsidR="0099387C">
        <w:rPr>
          <w:b/>
          <w:i/>
          <w:color w:val="17365D" w:themeColor="text2" w:themeShade="BF"/>
        </w:rPr>
        <w:t>. Adenda (</w:t>
      </w:r>
      <w:r w:rsidR="002F0A4C">
        <w:rPr>
          <w:b/>
          <w:i/>
          <w:color w:val="17365D" w:themeColor="text2" w:themeShade="BF"/>
        </w:rPr>
        <w:t>2</w:t>
      </w:r>
      <w:r w:rsidR="0099387C">
        <w:rPr>
          <w:b/>
          <w:i/>
          <w:color w:val="17365D" w:themeColor="text2" w:themeShade="BF"/>
        </w:rPr>
        <w:t xml:space="preserve">) </w:t>
      </w:r>
      <w:r w:rsidR="002F0A4C">
        <w:rPr>
          <w:b/>
          <w:i/>
          <w:color w:val="17365D" w:themeColor="text2" w:themeShade="BF"/>
        </w:rPr>
        <w:t>Fórmulas</w:t>
      </w:r>
    </w:p>
    <w:p w14:paraId="7042CFC3" w14:textId="77777777" w:rsidR="002714CD" w:rsidRPr="00C52463" w:rsidRDefault="002714CD" w:rsidP="002714CD">
      <w:pPr>
        <w:pStyle w:val="Textoindependiente"/>
        <w:spacing w:after="240" w:line="276" w:lineRule="auto"/>
      </w:pPr>
    </w:p>
    <w:p w14:paraId="4E295C62" w14:textId="77777777" w:rsidR="002714CD" w:rsidRPr="00C52463" w:rsidRDefault="002714CD" w:rsidP="002714CD">
      <w:pPr>
        <w:pStyle w:val="Textoindependiente"/>
        <w:spacing w:after="240" w:line="276" w:lineRule="auto"/>
      </w:pPr>
    </w:p>
    <w:p w14:paraId="79863376" w14:textId="77777777" w:rsidR="00745374" w:rsidRPr="004964FD" w:rsidRDefault="00745374" w:rsidP="00745374">
      <w:pPr>
        <w:pStyle w:val="Textoindependiente"/>
        <w:spacing w:after="240" w:line="276" w:lineRule="auto"/>
        <w:jc w:val="right"/>
      </w:pPr>
      <w:r>
        <w:t>Pedro Gullón Tosio</w:t>
      </w:r>
    </w:p>
    <w:p w14:paraId="2C71304D" w14:textId="77777777" w:rsidR="00745374" w:rsidRPr="004964FD" w:rsidRDefault="00745374" w:rsidP="00745374">
      <w:pPr>
        <w:pStyle w:val="Textoindependiente"/>
        <w:spacing w:after="240" w:line="276" w:lineRule="auto"/>
        <w:jc w:val="right"/>
      </w:pPr>
      <w:r w:rsidRPr="004964FD">
        <w:t>Director General de Salud Pública</w:t>
      </w:r>
      <w:r>
        <w:t xml:space="preserve"> y Equidad en Salud</w:t>
      </w:r>
    </w:p>
    <w:p w14:paraId="092D82B0" w14:textId="77777777" w:rsidR="00E84B16" w:rsidRPr="001108ED" w:rsidRDefault="00E84B16" w:rsidP="009848FE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31FB4E04" w14:textId="77777777" w:rsidR="00E84B16" w:rsidRPr="001108ED" w:rsidRDefault="00E84B16" w:rsidP="009848FE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691067A1" w14:textId="77777777" w:rsidR="00E84B16" w:rsidRPr="001108ED" w:rsidRDefault="00E84B16" w:rsidP="009848FE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356482C6" w14:textId="77777777" w:rsidR="00E84B16" w:rsidRPr="001108ED" w:rsidRDefault="00E84B16" w:rsidP="009848FE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6BF9C65C" w14:textId="77777777" w:rsidR="00E84B16" w:rsidRPr="001108ED" w:rsidRDefault="00E84B16" w:rsidP="009848FE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683BAEDB" w14:textId="184A951E" w:rsidR="00E84B16" w:rsidRPr="001108ED" w:rsidRDefault="00E84B16">
      <w:pPr>
        <w:rPr>
          <w:b/>
          <w:sz w:val="20"/>
          <w:szCs w:val="20"/>
        </w:rPr>
      </w:pPr>
      <w:r w:rsidRPr="001108ED">
        <w:rPr>
          <w:b/>
          <w:sz w:val="20"/>
          <w:szCs w:val="20"/>
        </w:rPr>
        <w:br w:type="page"/>
      </w:r>
    </w:p>
    <w:p w14:paraId="12DACC37" w14:textId="32B959BC" w:rsidR="00941324" w:rsidRPr="00F77BEF" w:rsidRDefault="00941324" w:rsidP="00941324">
      <w:pPr>
        <w:pStyle w:val="Descripcin"/>
        <w:spacing w:before="600" w:after="600"/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1" w:name="_Toc158033379"/>
      <w:r w:rsidR="00F801C5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="002F0A4C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Herramienta QMRA para evaluación cuantitativa del riesgo biológico por bacterias</w:t>
      </w:r>
      <w:bookmarkEnd w:id="1"/>
    </w:p>
    <w:p w14:paraId="56B2E82F" w14:textId="6EDDED41" w:rsidR="00745374" w:rsidRDefault="00745374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52E3CF9F" w14:textId="78663F74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59D46D8" w14:textId="3F39A0C0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bookmarkStart w:id="2" w:name="_GoBack"/>
    <w:p w14:paraId="20D8ABBC" w14:textId="04C00D2B" w:rsidR="009B7F78" w:rsidRDefault="00D633D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  <w:r>
        <w:rPr>
          <w:sz w:val="22"/>
          <w:szCs w:val="22"/>
        </w:rPr>
        <w:object w:dxaOrig="1540" w:dyaOrig="998" w14:anchorId="72B52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pt;height:49.9pt" o:ole="">
            <v:imagedata r:id="rId11" o:title=""/>
          </v:shape>
          <o:OLEObject Type="Embed" ProgID="Excel.Sheet.12" ShapeID="_x0000_i1031" DrawAspect="Icon" ObjectID="_1771756563" r:id="rId12"/>
        </w:object>
      </w:r>
      <w:bookmarkEnd w:id="2"/>
    </w:p>
    <w:p w14:paraId="6FC6D208" w14:textId="6E42D6A9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531FD5F" w14:textId="77777777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62A16339" w14:textId="50E25963" w:rsidR="00745374" w:rsidRDefault="00745374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68C1451" w14:textId="2A2A4273" w:rsidR="00745374" w:rsidRDefault="00745374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244098C" w14:textId="3DE47ADD" w:rsidR="002F0A4C" w:rsidRDefault="002F0A4C">
      <w:r>
        <w:br w:type="page"/>
      </w:r>
    </w:p>
    <w:p w14:paraId="79421ABF" w14:textId="7412194A" w:rsidR="002F0A4C" w:rsidRPr="00F77BEF" w:rsidRDefault="002F0A4C" w:rsidP="002F0A4C">
      <w:pPr>
        <w:pStyle w:val="Descripcin"/>
        <w:spacing w:before="600" w:after="600"/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3" w:name="_Toc158033380"/>
      <w:r w:rsidR="00F801C5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Herramienta QMRA para evaluación cuantitativa del riesgo biológico por virus</w:t>
      </w:r>
      <w:bookmarkEnd w:id="3"/>
    </w:p>
    <w:p w14:paraId="014A51B2" w14:textId="40CCB134" w:rsidR="00745374" w:rsidRDefault="00745374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7B6EB70" w14:textId="6D489632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4B6FD58" w14:textId="73676A4B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6165ACF0" w14:textId="775AC82A" w:rsidR="009B7F78" w:rsidRDefault="00EF3F9B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  <w:r>
        <w:rPr>
          <w:sz w:val="22"/>
          <w:szCs w:val="22"/>
        </w:rPr>
        <w:object w:dxaOrig="1540" w:dyaOrig="998" w14:anchorId="52EC1247">
          <v:shape id="_x0000_i1026" type="#_x0000_t75" style="width:77pt;height:49.9pt" o:ole="">
            <v:imagedata r:id="rId13" o:title=""/>
          </v:shape>
          <o:OLEObject Type="Embed" ProgID="Excel.Sheet.12" ShapeID="_x0000_i1026" DrawAspect="Icon" ObjectID="_1771756564" r:id="rId14"/>
        </w:object>
      </w:r>
    </w:p>
    <w:p w14:paraId="2F711C32" w14:textId="494FCE47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5A95B21" w14:textId="50740DFE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F49B4CD" w14:textId="2C1CBFF4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65FCCDEE" w14:textId="52F649CE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4D7A4253" w14:textId="029481A1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63DC02D" w14:textId="1B6BBC55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F24DA08" w14:textId="00207C3C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94AB8C6" w14:textId="77777777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B352289" w14:textId="3CE0B52C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3933BE5" w14:textId="1A9A9360" w:rsidR="002F0A4C" w:rsidRDefault="002F0A4C">
      <w:r>
        <w:br w:type="page"/>
      </w:r>
    </w:p>
    <w:p w14:paraId="1A4315CA" w14:textId="39D556D2" w:rsidR="002F0A4C" w:rsidRPr="00F77BEF" w:rsidRDefault="002F0A4C" w:rsidP="002F0A4C">
      <w:pPr>
        <w:pStyle w:val="Descripcin"/>
        <w:spacing w:before="600" w:after="600"/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4" w:name="_Toc158033381"/>
      <w:r w:rsidR="00F801C5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Herramienta QMRA para evaluación cuantitativa del riesgo biológico por protozoos</w:t>
      </w:r>
      <w:bookmarkEnd w:id="4"/>
    </w:p>
    <w:p w14:paraId="3714945B" w14:textId="2E72601B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4DDB742" w14:textId="3A210D44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106B28A" w14:textId="7932E946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12C155F" w14:textId="44C5D1F6" w:rsidR="009B7F78" w:rsidRDefault="00EF3F9B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  <w:r>
        <w:rPr>
          <w:sz w:val="22"/>
          <w:szCs w:val="22"/>
        </w:rPr>
        <w:object w:dxaOrig="1540" w:dyaOrig="998" w14:anchorId="7C9CD95E">
          <v:shape id="_x0000_i1027" type="#_x0000_t75" style="width:77pt;height:49.9pt" o:ole="">
            <v:imagedata r:id="rId15" o:title=""/>
          </v:shape>
          <o:OLEObject Type="Embed" ProgID="Excel.Sheet.12" ShapeID="_x0000_i1027" DrawAspect="Icon" ObjectID="_1771756565" r:id="rId16"/>
        </w:object>
      </w:r>
    </w:p>
    <w:p w14:paraId="21CC82D3" w14:textId="1B042026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8520D3A" w14:textId="15F4F4A6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15A3AED" w14:textId="017CD4A3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CF61123" w14:textId="51C0162D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511F96C9" w14:textId="54DA7C71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5CE4E167" w14:textId="3EECEC7E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23975F7" w14:textId="77777777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C6711A3" w14:textId="1767A0E3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D93EBB8" w14:textId="52F8F024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3217044" w14:textId="49E320B9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96B403C" w14:textId="685A7D23" w:rsidR="002F0A4C" w:rsidRDefault="002F0A4C">
      <w:r>
        <w:br w:type="page"/>
      </w:r>
    </w:p>
    <w:p w14:paraId="1319944A" w14:textId="015501BD" w:rsidR="002F0A4C" w:rsidRPr="00F77BEF" w:rsidRDefault="002F0A4C" w:rsidP="002F0A4C">
      <w:pPr>
        <w:pStyle w:val="Descripcin"/>
        <w:spacing w:before="600" w:after="600"/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5" w:name="_Toc158033382"/>
      <w:r w:rsidR="00F801C5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Herramienta QCRA para evaluación cuantitativa del riesgo químico puntual de efectos no cAncerígenos</w:t>
      </w:r>
      <w:bookmarkEnd w:id="5"/>
    </w:p>
    <w:p w14:paraId="727FA12C" w14:textId="40B8A1B3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62019D6" w14:textId="0A4515D2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762CC8B" w14:textId="20B5C2C5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7FDB0CB" w14:textId="1AB342EE" w:rsidR="009B7F78" w:rsidRDefault="00EF3F9B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  <w:r>
        <w:rPr>
          <w:sz w:val="22"/>
          <w:szCs w:val="22"/>
        </w:rPr>
        <w:object w:dxaOrig="1540" w:dyaOrig="998" w14:anchorId="53CAD380">
          <v:shape id="_x0000_i1028" type="#_x0000_t75" style="width:77pt;height:49.9pt" o:ole="">
            <v:imagedata r:id="rId17" o:title=""/>
          </v:shape>
          <o:OLEObject Type="Embed" ProgID="Excel.Sheet.12" ShapeID="_x0000_i1028" DrawAspect="Icon" ObjectID="_1771756566" r:id="rId18"/>
        </w:object>
      </w:r>
    </w:p>
    <w:p w14:paraId="2302864A" w14:textId="7DE25ED2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05C8AB5" w14:textId="123E7E01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274A4CA" w14:textId="734D558B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8D7B805" w14:textId="5ECEEC90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4356377D" w14:textId="2E4552BB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483ACC5" w14:textId="4023D033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8F71A22" w14:textId="71E4A109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6B02C8AF" w14:textId="4E2F6D12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C782DC6" w14:textId="77777777" w:rsidR="009B7F78" w:rsidRDefault="009B7F7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A6E921F" w14:textId="6C8D9E24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FF8ABD0" w14:textId="1A5AF937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F176AA7" w14:textId="1E23FDB7" w:rsidR="002F0A4C" w:rsidRDefault="002F0A4C">
      <w:r>
        <w:br w:type="page"/>
      </w:r>
    </w:p>
    <w:p w14:paraId="26F65999" w14:textId="270615B1" w:rsidR="002F0A4C" w:rsidRPr="00F77BEF" w:rsidRDefault="002F0A4C" w:rsidP="002F0A4C">
      <w:pPr>
        <w:pStyle w:val="Descripcin"/>
        <w:spacing w:before="600" w:after="600"/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fldChar w:fldCharType="begin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SEQ ENUNCIADO \* ARABIC </w:instrTex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separate"/>
      </w:r>
      <w:bookmarkStart w:id="6" w:name="_Toc158033383"/>
      <w:r w:rsidR="00F801C5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Pr="00F77BEF"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eastAsiaTheme="minorHAnsi" w:cstheme="minorBidi"/>
          <w:bCs w:val="0"/>
          <w:caps/>
          <w:noProof/>
          <w:color w:val="17365D" w:themeColor="text2" w:themeShade="BF"/>
          <w:sz w:val="36"/>
          <w:szCs w:val="3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Herramienta QCRA para evaluación cuantitativa del riesgo químico puntual de efectos cAncerígenos</w:t>
      </w:r>
      <w:bookmarkEnd w:id="6"/>
    </w:p>
    <w:p w14:paraId="65C908A8" w14:textId="77777777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40BA5D5" w14:textId="2477F562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290D893E" w14:textId="07530CD3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81FBF4A" w14:textId="2EF3CF2D" w:rsidR="002F0A4C" w:rsidRDefault="00EF3F9B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  <w:r>
        <w:rPr>
          <w:sz w:val="22"/>
          <w:szCs w:val="22"/>
        </w:rPr>
        <w:object w:dxaOrig="1540" w:dyaOrig="998" w14:anchorId="0F5ED804">
          <v:shape id="_x0000_i1029" type="#_x0000_t75" style="width:77pt;height:49.9pt" o:ole="">
            <v:imagedata r:id="rId19" o:title=""/>
          </v:shape>
          <o:OLEObject Type="Embed" ProgID="Excel.Sheet.12" ShapeID="_x0000_i1029" DrawAspect="Icon" ObjectID="_1771756567" r:id="rId20"/>
        </w:object>
      </w:r>
    </w:p>
    <w:p w14:paraId="73B5064D" w14:textId="09026B86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CE39878" w14:textId="65E424BB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C6205D4" w14:textId="548CD936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0878B23" w14:textId="4243F1A5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5BFD8CED" w14:textId="2CCFDCB1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D524AA4" w14:textId="6BFA9B4A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08244A37" w14:textId="59CF152A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786BC7E4" w14:textId="36325390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43BC8B09" w14:textId="77777777" w:rsidR="002F0A4C" w:rsidRDefault="002F0A4C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19541996" w14:textId="2F4CD5CC" w:rsidR="00C56328" w:rsidRDefault="00C5632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1B2CBD3" w14:textId="3D67C4D5" w:rsidR="00C56328" w:rsidRDefault="00C56328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50F70521" w14:textId="4ABA28FD" w:rsidR="00C56328" w:rsidRPr="00745374" w:rsidRDefault="00C56328" w:rsidP="00F77BEF">
      <w:pPr>
        <w:pStyle w:val="Textoindependiente"/>
        <w:spacing w:after="120" w:line="276" w:lineRule="auto"/>
        <w:ind w:right="2"/>
        <w:rPr>
          <w:b/>
          <w:sz w:val="28"/>
          <w:szCs w:val="28"/>
        </w:rPr>
      </w:pPr>
      <w:r w:rsidRPr="00745374">
        <w:rPr>
          <w:b/>
          <w:sz w:val="28"/>
          <w:szCs w:val="28"/>
        </w:rPr>
        <w:t xml:space="preserve">Madrid, </w:t>
      </w:r>
      <w:r w:rsidR="00745374" w:rsidRPr="00745374">
        <w:rPr>
          <w:b/>
          <w:sz w:val="28"/>
          <w:szCs w:val="28"/>
        </w:rPr>
        <w:t>febrero</w:t>
      </w:r>
      <w:r w:rsidRPr="00745374">
        <w:rPr>
          <w:b/>
          <w:sz w:val="28"/>
          <w:szCs w:val="28"/>
        </w:rPr>
        <w:t xml:space="preserve"> 202</w:t>
      </w:r>
      <w:r w:rsidR="00745374" w:rsidRPr="00745374">
        <w:rPr>
          <w:b/>
          <w:sz w:val="28"/>
          <w:szCs w:val="28"/>
        </w:rPr>
        <w:t>4</w:t>
      </w:r>
    </w:p>
    <w:p w14:paraId="76130A37" w14:textId="76E918A5" w:rsidR="00F77BEF" w:rsidRDefault="00F77BEF" w:rsidP="00F77BEF">
      <w:pPr>
        <w:pStyle w:val="Textoindependiente"/>
        <w:spacing w:after="120" w:line="276" w:lineRule="auto"/>
        <w:ind w:right="2"/>
        <w:rPr>
          <w:sz w:val="22"/>
          <w:szCs w:val="22"/>
        </w:rPr>
      </w:pPr>
    </w:p>
    <w:p w14:paraId="39DEE884" w14:textId="3D3AD0FF" w:rsidR="00BE23B6" w:rsidRPr="00F77BEF" w:rsidRDefault="00BE23B6" w:rsidP="00F77BEF">
      <w:pPr>
        <w:spacing w:after="120" w:line="276" w:lineRule="auto"/>
      </w:pPr>
    </w:p>
    <w:sectPr w:rsidR="00BE23B6" w:rsidRPr="00F77BEF" w:rsidSect="009A6304">
      <w:footerReference w:type="default" r:id="rId21"/>
      <w:pgSz w:w="11910" w:h="16840"/>
      <w:pgMar w:top="2268" w:right="1418" w:bottom="1418" w:left="1418" w:header="714" w:footer="1060" w:gutter="0"/>
      <w:pgNumType w:start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5720" w16cex:dateUtc="2022-03-31T14:36:00Z"/>
  <w16cex:commentExtensible w16cex:durableId="25F05721" w16cex:dateUtc="2022-03-31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B8351" w16cid:durableId="25F05720"/>
  <w16cid:commentId w16cid:paraId="4F399C95" w16cid:durableId="25F057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2BAD" w14:textId="77777777" w:rsidR="00051262" w:rsidRDefault="00051262">
      <w:r>
        <w:separator/>
      </w:r>
    </w:p>
  </w:endnote>
  <w:endnote w:type="continuationSeparator" w:id="0">
    <w:p w14:paraId="25ACE50E" w14:textId="77777777" w:rsidR="00051262" w:rsidRDefault="0005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541053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20F399" w14:textId="7CE94B6D" w:rsidR="00F55B7A" w:rsidRPr="005D42F0" w:rsidRDefault="00F55B7A" w:rsidP="005D42F0">
            <w:pPr>
              <w:pStyle w:val="Piedepgina"/>
              <w:jc w:val="center"/>
              <w:rPr>
                <w:sz w:val="18"/>
                <w:szCs w:val="18"/>
              </w:rPr>
            </w:pPr>
            <w:r w:rsidRPr="005D42F0">
              <w:rPr>
                <w:sz w:val="18"/>
                <w:szCs w:val="18"/>
              </w:rPr>
              <w:t xml:space="preserve">Página </w:t>
            </w:r>
            <w:r w:rsidRPr="005D42F0">
              <w:rPr>
                <w:b/>
                <w:bCs/>
                <w:sz w:val="18"/>
                <w:szCs w:val="18"/>
              </w:rPr>
              <w:fldChar w:fldCharType="begin"/>
            </w:r>
            <w:r w:rsidRPr="005D42F0">
              <w:rPr>
                <w:b/>
                <w:bCs/>
                <w:sz w:val="18"/>
                <w:szCs w:val="18"/>
              </w:rPr>
              <w:instrText>PAGE</w:instrText>
            </w:r>
            <w:r w:rsidRPr="005D42F0">
              <w:rPr>
                <w:b/>
                <w:bCs/>
                <w:sz w:val="18"/>
                <w:szCs w:val="18"/>
              </w:rPr>
              <w:fldChar w:fldCharType="separate"/>
            </w:r>
            <w:r w:rsidR="00D633D8">
              <w:rPr>
                <w:b/>
                <w:bCs/>
                <w:noProof/>
                <w:sz w:val="18"/>
                <w:szCs w:val="18"/>
              </w:rPr>
              <w:t>6</w:t>
            </w:r>
            <w:r w:rsidRPr="005D42F0">
              <w:rPr>
                <w:b/>
                <w:bCs/>
                <w:sz w:val="18"/>
                <w:szCs w:val="18"/>
              </w:rPr>
              <w:fldChar w:fldCharType="end"/>
            </w:r>
            <w:r w:rsidRPr="005D42F0">
              <w:rPr>
                <w:sz w:val="18"/>
                <w:szCs w:val="18"/>
              </w:rPr>
              <w:t xml:space="preserve"> de </w:t>
            </w:r>
            <w:r w:rsidRPr="005D42F0">
              <w:rPr>
                <w:b/>
                <w:bCs/>
                <w:sz w:val="18"/>
                <w:szCs w:val="18"/>
              </w:rPr>
              <w:fldChar w:fldCharType="begin"/>
            </w:r>
            <w:r w:rsidRPr="005D42F0">
              <w:rPr>
                <w:b/>
                <w:bCs/>
                <w:sz w:val="18"/>
                <w:szCs w:val="18"/>
              </w:rPr>
              <w:instrText>NUMPAGES</w:instrText>
            </w:r>
            <w:r w:rsidRPr="005D42F0">
              <w:rPr>
                <w:b/>
                <w:bCs/>
                <w:sz w:val="18"/>
                <w:szCs w:val="18"/>
              </w:rPr>
              <w:fldChar w:fldCharType="separate"/>
            </w:r>
            <w:r w:rsidR="00D633D8">
              <w:rPr>
                <w:b/>
                <w:bCs/>
                <w:noProof/>
                <w:sz w:val="18"/>
                <w:szCs w:val="18"/>
              </w:rPr>
              <w:t>10</w:t>
            </w:r>
            <w:r w:rsidRPr="005D42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EF9F5" w14:textId="77777777" w:rsidR="00051262" w:rsidRDefault="00051262">
      <w:r>
        <w:separator/>
      </w:r>
    </w:p>
  </w:footnote>
  <w:footnote w:type="continuationSeparator" w:id="0">
    <w:p w14:paraId="7D56B697" w14:textId="77777777" w:rsidR="00051262" w:rsidRDefault="0005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0EF"/>
    <w:multiLevelType w:val="hybridMultilevel"/>
    <w:tmpl w:val="1C6C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49C"/>
    <w:multiLevelType w:val="hybridMultilevel"/>
    <w:tmpl w:val="73F01B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C60E1"/>
    <w:multiLevelType w:val="hybridMultilevel"/>
    <w:tmpl w:val="DA5A36EC"/>
    <w:lvl w:ilvl="0" w:tplc="BA828E92">
      <w:start w:val="1"/>
      <w:numFmt w:val="ordin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7A5D76"/>
    <w:multiLevelType w:val="hybridMultilevel"/>
    <w:tmpl w:val="7840A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316"/>
    <w:multiLevelType w:val="hybridMultilevel"/>
    <w:tmpl w:val="84C61430"/>
    <w:lvl w:ilvl="0" w:tplc="ADC85898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B7923"/>
    <w:multiLevelType w:val="hybridMultilevel"/>
    <w:tmpl w:val="2098B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05"/>
    <w:multiLevelType w:val="hybridMultilevel"/>
    <w:tmpl w:val="D34A7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0CE9"/>
    <w:multiLevelType w:val="hybridMultilevel"/>
    <w:tmpl w:val="53045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51A9B"/>
    <w:multiLevelType w:val="hybridMultilevel"/>
    <w:tmpl w:val="A4F6D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B40"/>
    <w:multiLevelType w:val="hybridMultilevel"/>
    <w:tmpl w:val="AEEC4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F5806"/>
    <w:multiLevelType w:val="hybridMultilevel"/>
    <w:tmpl w:val="641AD4C6"/>
    <w:lvl w:ilvl="0" w:tplc="1F08ECB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73120"/>
    <w:multiLevelType w:val="hybridMultilevel"/>
    <w:tmpl w:val="8992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F610B"/>
    <w:multiLevelType w:val="hybridMultilevel"/>
    <w:tmpl w:val="4D2ACCA6"/>
    <w:lvl w:ilvl="0" w:tplc="ADC85898">
      <w:numFmt w:val="bullet"/>
      <w:lvlText w:val="-"/>
      <w:lvlJc w:val="left"/>
      <w:pPr>
        <w:ind w:left="598" w:hanging="197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4BBA881C">
      <w:numFmt w:val="bullet"/>
      <w:lvlText w:val=""/>
      <w:lvlJc w:val="left"/>
      <w:pPr>
        <w:ind w:left="980" w:hanging="425"/>
      </w:pPr>
      <w:rPr>
        <w:rFonts w:ascii="Symbol" w:eastAsia="Symbol" w:hAnsi="Symbol" w:cs="Symbol" w:hint="default"/>
        <w:color w:val="000009"/>
        <w:w w:val="100"/>
        <w:sz w:val="24"/>
        <w:szCs w:val="24"/>
        <w:lang w:val="es-ES" w:eastAsia="en-US" w:bidi="ar-SA"/>
      </w:rPr>
    </w:lvl>
    <w:lvl w:ilvl="2" w:tplc="18F6FD4A">
      <w:numFmt w:val="bullet"/>
      <w:lvlText w:val="•"/>
      <w:lvlJc w:val="left"/>
      <w:pPr>
        <w:ind w:left="2000" w:hanging="425"/>
      </w:pPr>
      <w:rPr>
        <w:rFonts w:hint="default"/>
        <w:lang w:val="es-ES" w:eastAsia="en-US" w:bidi="ar-SA"/>
      </w:rPr>
    </w:lvl>
    <w:lvl w:ilvl="3" w:tplc="AF503FDC">
      <w:numFmt w:val="bullet"/>
      <w:lvlText w:val="•"/>
      <w:lvlJc w:val="left"/>
      <w:pPr>
        <w:ind w:left="3021" w:hanging="425"/>
      </w:pPr>
      <w:rPr>
        <w:rFonts w:hint="default"/>
        <w:lang w:val="es-ES" w:eastAsia="en-US" w:bidi="ar-SA"/>
      </w:rPr>
    </w:lvl>
    <w:lvl w:ilvl="4" w:tplc="444A315A">
      <w:numFmt w:val="bullet"/>
      <w:lvlText w:val="•"/>
      <w:lvlJc w:val="left"/>
      <w:pPr>
        <w:ind w:left="4042" w:hanging="425"/>
      </w:pPr>
      <w:rPr>
        <w:rFonts w:hint="default"/>
        <w:lang w:val="es-ES" w:eastAsia="en-US" w:bidi="ar-SA"/>
      </w:rPr>
    </w:lvl>
    <w:lvl w:ilvl="5" w:tplc="D96E0A34">
      <w:numFmt w:val="bullet"/>
      <w:lvlText w:val="•"/>
      <w:lvlJc w:val="left"/>
      <w:pPr>
        <w:ind w:left="5062" w:hanging="425"/>
      </w:pPr>
      <w:rPr>
        <w:rFonts w:hint="default"/>
        <w:lang w:val="es-ES" w:eastAsia="en-US" w:bidi="ar-SA"/>
      </w:rPr>
    </w:lvl>
    <w:lvl w:ilvl="6" w:tplc="D83047CC">
      <w:numFmt w:val="bullet"/>
      <w:lvlText w:val="•"/>
      <w:lvlJc w:val="left"/>
      <w:pPr>
        <w:ind w:left="6083" w:hanging="425"/>
      </w:pPr>
      <w:rPr>
        <w:rFonts w:hint="default"/>
        <w:lang w:val="es-ES" w:eastAsia="en-US" w:bidi="ar-SA"/>
      </w:rPr>
    </w:lvl>
    <w:lvl w:ilvl="7" w:tplc="DD44092E">
      <w:numFmt w:val="bullet"/>
      <w:lvlText w:val="•"/>
      <w:lvlJc w:val="left"/>
      <w:pPr>
        <w:ind w:left="7104" w:hanging="425"/>
      </w:pPr>
      <w:rPr>
        <w:rFonts w:hint="default"/>
        <w:lang w:val="es-ES" w:eastAsia="en-US" w:bidi="ar-SA"/>
      </w:rPr>
    </w:lvl>
    <w:lvl w:ilvl="8" w:tplc="7DF0CA04">
      <w:numFmt w:val="bullet"/>
      <w:lvlText w:val="•"/>
      <w:lvlJc w:val="left"/>
      <w:pPr>
        <w:ind w:left="8124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264D203C"/>
    <w:multiLevelType w:val="hybridMultilevel"/>
    <w:tmpl w:val="BFD26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4119"/>
    <w:multiLevelType w:val="hybridMultilevel"/>
    <w:tmpl w:val="422CEB12"/>
    <w:lvl w:ilvl="0" w:tplc="0B94AE96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color w:val="212121"/>
        <w:sz w:val="22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E2A1C"/>
    <w:multiLevelType w:val="hybridMultilevel"/>
    <w:tmpl w:val="50646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46114"/>
    <w:multiLevelType w:val="hybridMultilevel"/>
    <w:tmpl w:val="2098B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B69E2"/>
    <w:multiLevelType w:val="hybridMultilevel"/>
    <w:tmpl w:val="8DC40F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A370B"/>
    <w:multiLevelType w:val="hybridMultilevel"/>
    <w:tmpl w:val="E2D49ECA"/>
    <w:lvl w:ilvl="0" w:tplc="BA828E92">
      <w:start w:val="1"/>
      <w:numFmt w:val="ordin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B348F1"/>
    <w:multiLevelType w:val="hybridMultilevel"/>
    <w:tmpl w:val="36909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62995"/>
    <w:multiLevelType w:val="hybridMultilevel"/>
    <w:tmpl w:val="D1D688E2"/>
    <w:lvl w:ilvl="0" w:tplc="A57C27BE">
      <w:numFmt w:val="bullet"/>
      <w:lvlText w:val="-"/>
      <w:lvlJc w:val="left"/>
      <w:pPr>
        <w:ind w:left="402" w:hanging="509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1FCC3C28">
      <w:numFmt w:val="bullet"/>
      <w:lvlText w:val=""/>
      <w:lvlJc w:val="left"/>
      <w:pPr>
        <w:ind w:left="968" w:hanging="207"/>
      </w:pPr>
      <w:rPr>
        <w:rFonts w:hint="default"/>
        <w:w w:val="100"/>
        <w:lang w:val="es-ES" w:eastAsia="en-US" w:bidi="ar-SA"/>
      </w:rPr>
    </w:lvl>
    <w:lvl w:ilvl="2" w:tplc="3724D1B4">
      <w:numFmt w:val="bullet"/>
      <w:lvlText w:val="•"/>
      <w:lvlJc w:val="left"/>
      <w:pPr>
        <w:ind w:left="1120" w:hanging="207"/>
      </w:pPr>
      <w:rPr>
        <w:rFonts w:hint="default"/>
        <w:lang w:val="es-ES" w:eastAsia="en-US" w:bidi="ar-SA"/>
      </w:rPr>
    </w:lvl>
    <w:lvl w:ilvl="3" w:tplc="86504A92">
      <w:numFmt w:val="bullet"/>
      <w:lvlText w:val="•"/>
      <w:lvlJc w:val="left"/>
      <w:pPr>
        <w:ind w:left="2250" w:hanging="207"/>
      </w:pPr>
      <w:rPr>
        <w:rFonts w:hint="default"/>
        <w:lang w:val="es-ES" w:eastAsia="en-US" w:bidi="ar-SA"/>
      </w:rPr>
    </w:lvl>
    <w:lvl w:ilvl="4" w:tplc="33743FA2">
      <w:numFmt w:val="bullet"/>
      <w:lvlText w:val="•"/>
      <w:lvlJc w:val="left"/>
      <w:pPr>
        <w:ind w:left="3381" w:hanging="207"/>
      </w:pPr>
      <w:rPr>
        <w:rFonts w:hint="default"/>
        <w:lang w:val="es-ES" w:eastAsia="en-US" w:bidi="ar-SA"/>
      </w:rPr>
    </w:lvl>
    <w:lvl w:ilvl="5" w:tplc="A74EE08A">
      <w:numFmt w:val="bullet"/>
      <w:lvlText w:val="•"/>
      <w:lvlJc w:val="left"/>
      <w:pPr>
        <w:ind w:left="4512" w:hanging="207"/>
      </w:pPr>
      <w:rPr>
        <w:rFonts w:hint="default"/>
        <w:lang w:val="es-ES" w:eastAsia="en-US" w:bidi="ar-SA"/>
      </w:rPr>
    </w:lvl>
    <w:lvl w:ilvl="6" w:tplc="8C96DBCE">
      <w:numFmt w:val="bullet"/>
      <w:lvlText w:val="•"/>
      <w:lvlJc w:val="left"/>
      <w:pPr>
        <w:ind w:left="5643" w:hanging="207"/>
      </w:pPr>
      <w:rPr>
        <w:rFonts w:hint="default"/>
        <w:lang w:val="es-ES" w:eastAsia="en-US" w:bidi="ar-SA"/>
      </w:rPr>
    </w:lvl>
    <w:lvl w:ilvl="7" w:tplc="2B36FC4E">
      <w:numFmt w:val="bullet"/>
      <w:lvlText w:val="•"/>
      <w:lvlJc w:val="left"/>
      <w:pPr>
        <w:ind w:left="6774" w:hanging="207"/>
      </w:pPr>
      <w:rPr>
        <w:rFonts w:hint="default"/>
        <w:lang w:val="es-ES" w:eastAsia="en-US" w:bidi="ar-SA"/>
      </w:rPr>
    </w:lvl>
    <w:lvl w:ilvl="8" w:tplc="FAE6DA5C">
      <w:numFmt w:val="bullet"/>
      <w:lvlText w:val="•"/>
      <w:lvlJc w:val="left"/>
      <w:pPr>
        <w:ind w:left="7904" w:hanging="207"/>
      </w:pPr>
      <w:rPr>
        <w:rFonts w:hint="default"/>
        <w:lang w:val="es-ES" w:eastAsia="en-US" w:bidi="ar-SA"/>
      </w:rPr>
    </w:lvl>
  </w:abstractNum>
  <w:abstractNum w:abstractNumId="21" w15:restartNumberingAfterBreak="0">
    <w:nsid w:val="3A1C0F4D"/>
    <w:multiLevelType w:val="hybridMultilevel"/>
    <w:tmpl w:val="74742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51BAE"/>
    <w:multiLevelType w:val="hybridMultilevel"/>
    <w:tmpl w:val="1EDE9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66FF"/>
    <w:multiLevelType w:val="hybridMultilevel"/>
    <w:tmpl w:val="2860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7BEA"/>
    <w:multiLevelType w:val="hybridMultilevel"/>
    <w:tmpl w:val="1A64AC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352F"/>
    <w:multiLevelType w:val="hybridMultilevel"/>
    <w:tmpl w:val="1A8CF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C691F"/>
    <w:multiLevelType w:val="hybridMultilevel"/>
    <w:tmpl w:val="2C646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A37E5"/>
    <w:multiLevelType w:val="hybridMultilevel"/>
    <w:tmpl w:val="36723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00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76ECD"/>
    <w:multiLevelType w:val="hybridMultilevel"/>
    <w:tmpl w:val="02220F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4F1D"/>
    <w:multiLevelType w:val="hybridMultilevel"/>
    <w:tmpl w:val="9D4AA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6BF7"/>
    <w:multiLevelType w:val="hybridMultilevel"/>
    <w:tmpl w:val="60A2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255AB"/>
    <w:multiLevelType w:val="hybridMultilevel"/>
    <w:tmpl w:val="73667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05752"/>
    <w:multiLevelType w:val="hybridMultilevel"/>
    <w:tmpl w:val="70C83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55D51"/>
    <w:multiLevelType w:val="hybridMultilevel"/>
    <w:tmpl w:val="840A0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77695"/>
    <w:multiLevelType w:val="hybridMultilevel"/>
    <w:tmpl w:val="FAC61E4A"/>
    <w:lvl w:ilvl="0" w:tplc="BA828E92">
      <w:start w:val="1"/>
      <w:numFmt w:val="ordin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27FB3"/>
    <w:multiLevelType w:val="hybridMultilevel"/>
    <w:tmpl w:val="BA306A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4471A2"/>
    <w:multiLevelType w:val="hybridMultilevel"/>
    <w:tmpl w:val="2578C3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C71E7"/>
    <w:multiLevelType w:val="hybridMultilevel"/>
    <w:tmpl w:val="13842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0308"/>
    <w:multiLevelType w:val="hybridMultilevel"/>
    <w:tmpl w:val="0D585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771C5"/>
    <w:multiLevelType w:val="hybridMultilevel"/>
    <w:tmpl w:val="A580A9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224DF4"/>
    <w:multiLevelType w:val="hybridMultilevel"/>
    <w:tmpl w:val="95A2D612"/>
    <w:lvl w:ilvl="0" w:tplc="ADC85898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30136C"/>
    <w:multiLevelType w:val="hybridMultilevel"/>
    <w:tmpl w:val="A9F0F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E2928"/>
    <w:multiLevelType w:val="hybridMultilevel"/>
    <w:tmpl w:val="61F08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D75FA"/>
    <w:multiLevelType w:val="hybridMultilevel"/>
    <w:tmpl w:val="9FDC2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90FB7"/>
    <w:multiLevelType w:val="hybridMultilevel"/>
    <w:tmpl w:val="EE02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026734"/>
    <w:multiLevelType w:val="hybridMultilevel"/>
    <w:tmpl w:val="C688E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30BB2"/>
    <w:multiLevelType w:val="hybridMultilevel"/>
    <w:tmpl w:val="DC82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7560C1"/>
    <w:multiLevelType w:val="hybridMultilevel"/>
    <w:tmpl w:val="0C488F22"/>
    <w:lvl w:ilvl="0" w:tplc="ADC85898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A13183"/>
    <w:multiLevelType w:val="hybridMultilevel"/>
    <w:tmpl w:val="47366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20"/>
  </w:num>
  <w:num w:numId="5">
    <w:abstractNumId w:val="7"/>
  </w:num>
  <w:num w:numId="6">
    <w:abstractNumId w:val="33"/>
  </w:num>
  <w:num w:numId="7">
    <w:abstractNumId w:val="24"/>
  </w:num>
  <w:num w:numId="8">
    <w:abstractNumId w:val="29"/>
  </w:num>
  <w:num w:numId="9">
    <w:abstractNumId w:val="10"/>
  </w:num>
  <w:num w:numId="10">
    <w:abstractNumId w:val="8"/>
  </w:num>
  <w:num w:numId="11">
    <w:abstractNumId w:val="32"/>
  </w:num>
  <w:num w:numId="12">
    <w:abstractNumId w:val="35"/>
  </w:num>
  <w:num w:numId="13">
    <w:abstractNumId w:val="23"/>
  </w:num>
  <w:num w:numId="14">
    <w:abstractNumId w:val="21"/>
  </w:num>
  <w:num w:numId="15">
    <w:abstractNumId w:val="45"/>
  </w:num>
  <w:num w:numId="16">
    <w:abstractNumId w:val="36"/>
  </w:num>
  <w:num w:numId="17">
    <w:abstractNumId w:val="25"/>
  </w:num>
  <w:num w:numId="18">
    <w:abstractNumId w:val="30"/>
  </w:num>
  <w:num w:numId="19">
    <w:abstractNumId w:val="1"/>
  </w:num>
  <w:num w:numId="20">
    <w:abstractNumId w:val="46"/>
  </w:num>
  <w:num w:numId="21">
    <w:abstractNumId w:val="38"/>
  </w:num>
  <w:num w:numId="22">
    <w:abstractNumId w:val="19"/>
  </w:num>
  <w:num w:numId="23">
    <w:abstractNumId w:val="28"/>
  </w:num>
  <w:num w:numId="24">
    <w:abstractNumId w:val="40"/>
  </w:num>
  <w:num w:numId="25">
    <w:abstractNumId w:val="26"/>
  </w:num>
  <w:num w:numId="26">
    <w:abstractNumId w:val="22"/>
  </w:num>
  <w:num w:numId="27">
    <w:abstractNumId w:val="39"/>
  </w:num>
  <w:num w:numId="28">
    <w:abstractNumId w:val="15"/>
  </w:num>
  <w:num w:numId="29">
    <w:abstractNumId w:val="47"/>
  </w:num>
  <w:num w:numId="30">
    <w:abstractNumId w:val="4"/>
  </w:num>
  <w:num w:numId="31">
    <w:abstractNumId w:val="27"/>
  </w:num>
  <w:num w:numId="32">
    <w:abstractNumId w:val="44"/>
  </w:num>
  <w:num w:numId="33">
    <w:abstractNumId w:val="34"/>
  </w:num>
  <w:num w:numId="34">
    <w:abstractNumId w:val="14"/>
  </w:num>
  <w:num w:numId="35">
    <w:abstractNumId w:val="2"/>
  </w:num>
  <w:num w:numId="36">
    <w:abstractNumId w:val="48"/>
  </w:num>
  <w:num w:numId="37">
    <w:abstractNumId w:val="13"/>
  </w:num>
  <w:num w:numId="38">
    <w:abstractNumId w:val="11"/>
  </w:num>
  <w:num w:numId="39">
    <w:abstractNumId w:val="37"/>
  </w:num>
  <w:num w:numId="40">
    <w:abstractNumId w:val="6"/>
  </w:num>
  <w:num w:numId="41">
    <w:abstractNumId w:val="0"/>
  </w:num>
  <w:num w:numId="42">
    <w:abstractNumId w:val="3"/>
  </w:num>
  <w:num w:numId="43">
    <w:abstractNumId w:val="42"/>
  </w:num>
  <w:num w:numId="44">
    <w:abstractNumId w:val="41"/>
  </w:num>
  <w:num w:numId="45">
    <w:abstractNumId w:val="43"/>
  </w:num>
  <w:num w:numId="46">
    <w:abstractNumId w:val="31"/>
  </w:num>
  <w:num w:numId="47">
    <w:abstractNumId w:val="16"/>
  </w:num>
  <w:num w:numId="48">
    <w:abstractNumId w:val="5"/>
  </w:num>
  <w:num w:numId="49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BF"/>
    <w:rsid w:val="00000660"/>
    <w:rsid w:val="000032B6"/>
    <w:rsid w:val="00006454"/>
    <w:rsid w:val="00006D9D"/>
    <w:rsid w:val="00007B8C"/>
    <w:rsid w:val="000108FC"/>
    <w:rsid w:val="000157CD"/>
    <w:rsid w:val="00015C53"/>
    <w:rsid w:val="0002346B"/>
    <w:rsid w:val="0003116F"/>
    <w:rsid w:val="000341BE"/>
    <w:rsid w:val="000356B3"/>
    <w:rsid w:val="00042B67"/>
    <w:rsid w:val="00043B00"/>
    <w:rsid w:val="000507A9"/>
    <w:rsid w:val="00051262"/>
    <w:rsid w:val="000512BA"/>
    <w:rsid w:val="000549DA"/>
    <w:rsid w:val="00054D0E"/>
    <w:rsid w:val="000606BF"/>
    <w:rsid w:val="00060CD0"/>
    <w:rsid w:val="0006342E"/>
    <w:rsid w:val="0006663C"/>
    <w:rsid w:val="00066987"/>
    <w:rsid w:val="00066CDE"/>
    <w:rsid w:val="00066D75"/>
    <w:rsid w:val="00067E24"/>
    <w:rsid w:val="000717C7"/>
    <w:rsid w:val="00073D89"/>
    <w:rsid w:val="00074F7F"/>
    <w:rsid w:val="00082A54"/>
    <w:rsid w:val="00087F00"/>
    <w:rsid w:val="00090B44"/>
    <w:rsid w:val="000939F2"/>
    <w:rsid w:val="00095EBE"/>
    <w:rsid w:val="00096A79"/>
    <w:rsid w:val="00097B8C"/>
    <w:rsid w:val="00097F15"/>
    <w:rsid w:val="000A2DB2"/>
    <w:rsid w:val="000A3A7C"/>
    <w:rsid w:val="000A557D"/>
    <w:rsid w:val="000B0D34"/>
    <w:rsid w:val="000B0E96"/>
    <w:rsid w:val="000B1EBC"/>
    <w:rsid w:val="000B2F60"/>
    <w:rsid w:val="000C79D0"/>
    <w:rsid w:val="000C7FA9"/>
    <w:rsid w:val="000D21BE"/>
    <w:rsid w:val="000D6CE2"/>
    <w:rsid w:val="000D70EC"/>
    <w:rsid w:val="000E344B"/>
    <w:rsid w:val="000E4D50"/>
    <w:rsid w:val="000E55D4"/>
    <w:rsid w:val="000E5ECF"/>
    <w:rsid w:val="000F015C"/>
    <w:rsid w:val="000F4E90"/>
    <w:rsid w:val="000F5E10"/>
    <w:rsid w:val="000F7352"/>
    <w:rsid w:val="000F7892"/>
    <w:rsid w:val="000F7D70"/>
    <w:rsid w:val="000F7F39"/>
    <w:rsid w:val="00100274"/>
    <w:rsid w:val="00106833"/>
    <w:rsid w:val="001108ED"/>
    <w:rsid w:val="00111F4B"/>
    <w:rsid w:val="001212D2"/>
    <w:rsid w:val="0012184E"/>
    <w:rsid w:val="00123E92"/>
    <w:rsid w:val="00125932"/>
    <w:rsid w:val="00127232"/>
    <w:rsid w:val="00131426"/>
    <w:rsid w:val="00132358"/>
    <w:rsid w:val="00142CA9"/>
    <w:rsid w:val="00144FB4"/>
    <w:rsid w:val="00146AC5"/>
    <w:rsid w:val="00147358"/>
    <w:rsid w:val="00147B85"/>
    <w:rsid w:val="00151713"/>
    <w:rsid w:val="0015369B"/>
    <w:rsid w:val="00154B04"/>
    <w:rsid w:val="00157A51"/>
    <w:rsid w:val="00165E3D"/>
    <w:rsid w:val="0016751F"/>
    <w:rsid w:val="00167F89"/>
    <w:rsid w:val="0017084D"/>
    <w:rsid w:val="001726D8"/>
    <w:rsid w:val="00173300"/>
    <w:rsid w:val="0017721F"/>
    <w:rsid w:val="0018247B"/>
    <w:rsid w:val="00182C6D"/>
    <w:rsid w:val="00186CC9"/>
    <w:rsid w:val="00187B22"/>
    <w:rsid w:val="00195A12"/>
    <w:rsid w:val="001976AB"/>
    <w:rsid w:val="001A375E"/>
    <w:rsid w:val="001B0CFE"/>
    <w:rsid w:val="001B244D"/>
    <w:rsid w:val="001B4EA4"/>
    <w:rsid w:val="001C203A"/>
    <w:rsid w:val="001C22EF"/>
    <w:rsid w:val="001D25C0"/>
    <w:rsid w:val="001D3F13"/>
    <w:rsid w:val="001D7143"/>
    <w:rsid w:val="001E056F"/>
    <w:rsid w:val="001E224E"/>
    <w:rsid w:val="001E7F64"/>
    <w:rsid w:val="001F07BA"/>
    <w:rsid w:val="001F0EDE"/>
    <w:rsid w:val="001F7002"/>
    <w:rsid w:val="0020038E"/>
    <w:rsid w:val="00201CB6"/>
    <w:rsid w:val="0020297E"/>
    <w:rsid w:val="0020300B"/>
    <w:rsid w:val="00212768"/>
    <w:rsid w:val="002179B3"/>
    <w:rsid w:val="002202CD"/>
    <w:rsid w:val="002205EA"/>
    <w:rsid w:val="00222C0B"/>
    <w:rsid w:val="00224643"/>
    <w:rsid w:val="00226667"/>
    <w:rsid w:val="00244919"/>
    <w:rsid w:val="00245044"/>
    <w:rsid w:val="00246685"/>
    <w:rsid w:val="002508F8"/>
    <w:rsid w:val="002509BB"/>
    <w:rsid w:val="00254074"/>
    <w:rsid w:val="002607F0"/>
    <w:rsid w:val="00261430"/>
    <w:rsid w:val="00262DEF"/>
    <w:rsid w:val="002714CD"/>
    <w:rsid w:val="00274D41"/>
    <w:rsid w:val="0027613B"/>
    <w:rsid w:val="00282FCC"/>
    <w:rsid w:val="0028362C"/>
    <w:rsid w:val="0029346D"/>
    <w:rsid w:val="00293A14"/>
    <w:rsid w:val="0029413B"/>
    <w:rsid w:val="002953BF"/>
    <w:rsid w:val="002A5395"/>
    <w:rsid w:val="002A76CD"/>
    <w:rsid w:val="002B200F"/>
    <w:rsid w:val="002B55F3"/>
    <w:rsid w:val="002C1D0A"/>
    <w:rsid w:val="002C416C"/>
    <w:rsid w:val="002C6C82"/>
    <w:rsid w:val="002D0EF9"/>
    <w:rsid w:val="002D1773"/>
    <w:rsid w:val="002D4BB6"/>
    <w:rsid w:val="002D5DDC"/>
    <w:rsid w:val="002E078C"/>
    <w:rsid w:val="002E300D"/>
    <w:rsid w:val="002E4536"/>
    <w:rsid w:val="002E65F3"/>
    <w:rsid w:val="002F0A4C"/>
    <w:rsid w:val="002F141E"/>
    <w:rsid w:val="002F1EB5"/>
    <w:rsid w:val="002F211D"/>
    <w:rsid w:val="002F3DCF"/>
    <w:rsid w:val="002F4926"/>
    <w:rsid w:val="002F6068"/>
    <w:rsid w:val="002F7658"/>
    <w:rsid w:val="00301EC0"/>
    <w:rsid w:val="00302239"/>
    <w:rsid w:val="003034E5"/>
    <w:rsid w:val="00310557"/>
    <w:rsid w:val="00312B44"/>
    <w:rsid w:val="00313F24"/>
    <w:rsid w:val="00315AC8"/>
    <w:rsid w:val="00321A57"/>
    <w:rsid w:val="00324661"/>
    <w:rsid w:val="00327998"/>
    <w:rsid w:val="0033726C"/>
    <w:rsid w:val="003376B9"/>
    <w:rsid w:val="0034173D"/>
    <w:rsid w:val="00344420"/>
    <w:rsid w:val="003463A8"/>
    <w:rsid w:val="00347D02"/>
    <w:rsid w:val="00352FFB"/>
    <w:rsid w:val="00356E7B"/>
    <w:rsid w:val="0035709A"/>
    <w:rsid w:val="00362BD5"/>
    <w:rsid w:val="00365A22"/>
    <w:rsid w:val="00375AED"/>
    <w:rsid w:val="00375BB1"/>
    <w:rsid w:val="00376A78"/>
    <w:rsid w:val="00381AAD"/>
    <w:rsid w:val="00382A74"/>
    <w:rsid w:val="003837E3"/>
    <w:rsid w:val="003905C2"/>
    <w:rsid w:val="00395C19"/>
    <w:rsid w:val="003A3BDB"/>
    <w:rsid w:val="003A4EEF"/>
    <w:rsid w:val="003A5A5D"/>
    <w:rsid w:val="003A6420"/>
    <w:rsid w:val="003A6E89"/>
    <w:rsid w:val="003A7D4A"/>
    <w:rsid w:val="003B111A"/>
    <w:rsid w:val="003B12BD"/>
    <w:rsid w:val="003B271A"/>
    <w:rsid w:val="003C57FA"/>
    <w:rsid w:val="003C5C92"/>
    <w:rsid w:val="003C67DC"/>
    <w:rsid w:val="003E2750"/>
    <w:rsid w:val="003F0EB3"/>
    <w:rsid w:val="004031FE"/>
    <w:rsid w:val="00404CB6"/>
    <w:rsid w:val="00413928"/>
    <w:rsid w:val="00415620"/>
    <w:rsid w:val="00423500"/>
    <w:rsid w:val="004268A3"/>
    <w:rsid w:val="00430ACB"/>
    <w:rsid w:val="0043217E"/>
    <w:rsid w:val="0043218A"/>
    <w:rsid w:val="00433D41"/>
    <w:rsid w:val="00441FF3"/>
    <w:rsid w:val="00443D64"/>
    <w:rsid w:val="00444A0E"/>
    <w:rsid w:val="0045056C"/>
    <w:rsid w:val="00451B01"/>
    <w:rsid w:val="004529AF"/>
    <w:rsid w:val="00454FE0"/>
    <w:rsid w:val="00455610"/>
    <w:rsid w:val="00456042"/>
    <w:rsid w:val="00463DD0"/>
    <w:rsid w:val="00465809"/>
    <w:rsid w:val="0046670E"/>
    <w:rsid w:val="00467935"/>
    <w:rsid w:val="00467BE4"/>
    <w:rsid w:val="0047076E"/>
    <w:rsid w:val="00473B88"/>
    <w:rsid w:val="0047402C"/>
    <w:rsid w:val="00477E1B"/>
    <w:rsid w:val="00482A5A"/>
    <w:rsid w:val="00482C2F"/>
    <w:rsid w:val="00487CBD"/>
    <w:rsid w:val="00490433"/>
    <w:rsid w:val="00490E2E"/>
    <w:rsid w:val="00493776"/>
    <w:rsid w:val="00496444"/>
    <w:rsid w:val="004A0AB6"/>
    <w:rsid w:val="004A1E03"/>
    <w:rsid w:val="004A5EC3"/>
    <w:rsid w:val="004B5D2B"/>
    <w:rsid w:val="004B7039"/>
    <w:rsid w:val="004C18A0"/>
    <w:rsid w:val="004C4FC6"/>
    <w:rsid w:val="004C5151"/>
    <w:rsid w:val="004D0864"/>
    <w:rsid w:val="004D14CC"/>
    <w:rsid w:val="004D1ADB"/>
    <w:rsid w:val="004D2AD0"/>
    <w:rsid w:val="004E6F37"/>
    <w:rsid w:val="004F3096"/>
    <w:rsid w:val="004F75E4"/>
    <w:rsid w:val="00501C35"/>
    <w:rsid w:val="00502E83"/>
    <w:rsid w:val="00503256"/>
    <w:rsid w:val="00503681"/>
    <w:rsid w:val="00506B4F"/>
    <w:rsid w:val="005155F5"/>
    <w:rsid w:val="0052007C"/>
    <w:rsid w:val="00522AA9"/>
    <w:rsid w:val="00524256"/>
    <w:rsid w:val="00524CF4"/>
    <w:rsid w:val="00525B32"/>
    <w:rsid w:val="00534DF9"/>
    <w:rsid w:val="005413CA"/>
    <w:rsid w:val="00543FD7"/>
    <w:rsid w:val="005449D1"/>
    <w:rsid w:val="00545FEA"/>
    <w:rsid w:val="00547C5B"/>
    <w:rsid w:val="00550A54"/>
    <w:rsid w:val="0055357A"/>
    <w:rsid w:val="005540F1"/>
    <w:rsid w:val="005605D3"/>
    <w:rsid w:val="00563E93"/>
    <w:rsid w:val="0056523F"/>
    <w:rsid w:val="005673C3"/>
    <w:rsid w:val="00567776"/>
    <w:rsid w:val="005679CA"/>
    <w:rsid w:val="005679E8"/>
    <w:rsid w:val="005704B5"/>
    <w:rsid w:val="00573FAB"/>
    <w:rsid w:val="00574673"/>
    <w:rsid w:val="0057593B"/>
    <w:rsid w:val="00575D0B"/>
    <w:rsid w:val="00577FCA"/>
    <w:rsid w:val="00584E72"/>
    <w:rsid w:val="00591C93"/>
    <w:rsid w:val="00592BCC"/>
    <w:rsid w:val="00597A71"/>
    <w:rsid w:val="005A4E62"/>
    <w:rsid w:val="005A5676"/>
    <w:rsid w:val="005B1354"/>
    <w:rsid w:val="005B1386"/>
    <w:rsid w:val="005B13CE"/>
    <w:rsid w:val="005B23F4"/>
    <w:rsid w:val="005B2A4A"/>
    <w:rsid w:val="005B585F"/>
    <w:rsid w:val="005B6F6D"/>
    <w:rsid w:val="005C028C"/>
    <w:rsid w:val="005C043B"/>
    <w:rsid w:val="005C65DC"/>
    <w:rsid w:val="005C7D79"/>
    <w:rsid w:val="005D2117"/>
    <w:rsid w:val="005D2FE8"/>
    <w:rsid w:val="005D42F0"/>
    <w:rsid w:val="005D5232"/>
    <w:rsid w:val="005D5D8C"/>
    <w:rsid w:val="005E3131"/>
    <w:rsid w:val="005E3E7C"/>
    <w:rsid w:val="005F09E9"/>
    <w:rsid w:val="005F33DA"/>
    <w:rsid w:val="005F7BC0"/>
    <w:rsid w:val="006012F7"/>
    <w:rsid w:val="00602838"/>
    <w:rsid w:val="006046FB"/>
    <w:rsid w:val="0060699E"/>
    <w:rsid w:val="00607F02"/>
    <w:rsid w:val="006159ED"/>
    <w:rsid w:val="0061675E"/>
    <w:rsid w:val="00617D27"/>
    <w:rsid w:val="0062061B"/>
    <w:rsid w:val="00623240"/>
    <w:rsid w:val="00625D71"/>
    <w:rsid w:val="00633AA7"/>
    <w:rsid w:val="00640475"/>
    <w:rsid w:val="00640C8F"/>
    <w:rsid w:val="00643D6C"/>
    <w:rsid w:val="0065114D"/>
    <w:rsid w:val="006573C9"/>
    <w:rsid w:val="00660B8B"/>
    <w:rsid w:val="00666C91"/>
    <w:rsid w:val="006718B3"/>
    <w:rsid w:val="006757E3"/>
    <w:rsid w:val="00677035"/>
    <w:rsid w:val="00686009"/>
    <w:rsid w:val="006875D0"/>
    <w:rsid w:val="006901F4"/>
    <w:rsid w:val="00692360"/>
    <w:rsid w:val="006956A0"/>
    <w:rsid w:val="006A08B9"/>
    <w:rsid w:val="006A478A"/>
    <w:rsid w:val="006A6F02"/>
    <w:rsid w:val="006A7672"/>
    <w:rsid w:val="006B4AF2"/>
    <w:rsid w:val="006B51C4"/>
    <w:rsid w:val="006B669C"/>
    <w:rsid w:val="006B73AB"/>
    <w:rsid w:val="006C198E"/>
    <w:rsid w:val="006C41A7"/>
    <w:rsid w:val="006C58BD"/>
    <w:rsid w:val="006C58BF"/>
    <w:rsid w:val="006C7E3C"/>
    <w:rsid w:val="006D0C47"/>
    <w:rsid w:val="006D6433"/>
    <w:rsid w:val="006D66A0"/>
    <w:rsid w:val="006E0550"/>
    <w:rsid w:val="006E2AFF"/>
    <w:rsid w:val="006E3AE6"/>
    <w:rsid w:val="006E3B40"/>
    <w:rsid w:val="006E3B4E"/>
    <w:rsid w:val="006E53DF"/>
    <w:rsid w:val="006F367E"/>
    <w:rsid w:val="00701AA1"/>
    <w:rsid w:val="007032D1"/>
    <w:rsid w:val="0070388A"/>
    <w:rsid w:val="0070466A"/>
    <w:rsid w:val="00710DF2"/>
    <w:rsid w:val="007111B9"/>
    <w:rsid w:val="007120CC"/>
    <w:rsid w:val="00712470"/>
    <w:rsid w:val="0071409B"/>
    <w:rsid w:val="00720DF3"/>
    <w:rsid w:val="00723A7A"/>
    <w:rsid w:val="007276AF"/>
    <w:rsid w:val="00730510"/>
    <w:rsid w:val="00730A82"/>
    <w:rsid w:val="007361EC"/>
    <w:rsid w:val="0074043D"/>
    <w:rsid w:val="00745374"/>
    <w:rsid w:val="00747ADC"/>
    <w:rsid w:val="007516DB"/>
    <w:rsid w:val="00753A52"/>
    <w:rsid w:val="00754187"/>
    <w:rsid w:val="00756886"/>
    <w:rsid w:val="007625A7"/>
    <w:rsid w:val="007648B4"/>
    <w:rsid w:val="00765A4C"/>
    <w:rsid w:val="00766FD1"/>
    <w:rsid w:val="007709A1"/>
    <w:rsid w:val="0077139A"/>
    <w:rsid w:val="007719C2"/>
    <w:rsid w:val="00772633"/>
    <w:rsid w:val="00774A5A"/>
    <w:rsid w:val="00781601"/>
    <w:rsid w:val="00784A73"/>
    <w:rsid w:val="0079069B"/>
    <w:rsid w:val="007A34F6"/>
    <w:rsid w:val="007A4365"/>
    <w:rsid w:val="007A657B"/>
    <w:rsid w:val="007A6884"/>
    <w:rsid w:val="007A7503"/>
    <w:rsid w:val="007C2349"/>
    <w:rsid w:val="007C2E51"/>
    <w:rsid w:val="007C38CC"/>
    <w:rsid w:val="007C4666"/>
    <w:rsid w:val="007C5FC4"/>
    <w:rsid w:val="007C619C"/>
    <w:rsid w:val="007D23ED"/>
    <w:rsid w:val="007D2EA2"/>
    <w:rsid w:val="007D3F9E"/>
    <w:rsid w:val="007D562A"/>
    <w:rsid w:val="007D58D4"/>
    <w:rsid w:val="007E3654"/>
    <w:rsid w:val="007E3C93"/>
    <w:rsid w:val="007E473F"/>
    <w:rsid w:val="007E78EB"/>
    <w:rsid w:val="007F0B1F"/>
    <w:rsid w:val="007F588B"/>
    <w:rsid w:val="007F71C9"/>
    <w:rsid w:val="007F7BA8"/>
    <w:rsid w:val="00801A3D"/>
    <w:rsid w:val="00802B82"/>
    <w:rsid w:val="008074F9"/>
    <w:rsid w:val="00811789"/>
    <w:rsid w:val="00812815"/>
    <w:rsid w:val="00814732"/>
    <w:rsid w:val="0083597F"/>
    <w:rsid w:val="0083610B"/>
    <w:rsid w:val="00837F50"/>
    <w:rsid w:val="008419C6"/>
    <w:rsid w:val="008421FE"/>
    <w:rsid w:val="008579CE"/>
    <w:rsid w:val="00863DF2"/>
    <w:rsid w:val="00865F3D"/>
    <w:rsid w:val="00867121"/>
    <w:rsid w:val="00870FFC"/>
    <w:rsid w:val="0087638A"/>
    <w:rsid w:val="00881CD3"/>
    <w:rsid w:val="00884D56"/>
    <w:rsid w:val="00885D67"/>
    <w:rsid w:val="00886D5C"/>
    <w:rsid w:val="00890467"/>
    <w:rsid w:val="0089051F"/>
    <w:rsid w:val="008A06D4"/>
    <w:rsid w:val="008A0DDF"/>
    <w:rsid w:val="008A1BFF"/>
    <w:rsid w:val="008B3AF2"/>
    <w:rsid w:val="008B4F75"/>
    <w:rsid w:val="008B647A"/>
    <w:rsid w:val="008B7EC3"/>
    <w:rsid w:val="008C05D2"/>
    <w:rsid w:val="008C0DA9"/>
    <w:rsid w:val="008C2999"/>
    <w:rsid w:val="008C54D0"/>
    <w:rsid w:val="008D014F"/>
    <w:rsid w:val="008D0C8C"/>
    <w:rsid w:val="008D1A33"/>
    <w:rsid w:val="008D6776"/>
    <w:rsid w:val="008E051B"/>
    <w:rsid w:val="008E2C56"/>
    <w:rsid w:val="008F0C57"/>
    <w:rsid w:val="008F0D24"/>
    <w:rsid w:val="00905025"/>
    <w:rsid w:val="00905A3E"/>
    <w:rsid w:val="00911B30"/>
    <w:rsid w:val="009147EA"/>
    <w:rsid w:val="00916ACA"/>
    <w:rsid w:val="009172E9"/>
    <w:rsid w:val="00926802"/>
    <w:rsid w:val="00926CC8"/>
    <w:rsid w:val="00935010"/>
    <w:rsid w:val="00937208"/>
    <w:rsid w:val="00941324"/>
    <w:rsid w:val="009429E4"/>
    <w:rsid w:val="0094471A"/>
    <w:rsid w:val="009456C9"/>
    <w:rsid w:val="0095012A"/>
    <w:rsid w:val="00953773"/>
    <w:rsid w:val="009569C9"/>
    <w:rsid w:val="00956C34"/>
    <w:rsid w:val="00957093"/>
    <w:rsid w:val="00957AE9"/>
    <w:rsid w:val="00961FC4"/>
    <w:rsid w:val="00965D79"/>
    <w:rsid w:val="009673D5"/>
    <w:rsid w:val="00971673"/>
    <w:rsid w:val="00972449"/>
    <w:rsid w:val="00976E88"/>
    <w:rsid w:val="00977A89"/>
    <w:rsid w:val="009848FE"/>
    <w:rsid w:val="00985626"/>
    <w:rsid w:val="00990923"/>
    <w:rsid w:val="00991123"/>
    <w:rsid w:val="00992175"/>
    <w:rsid w:val="0099387C"/>
    <w:rsid w:val="00994F5B"/>
    <w:rsid w:val="009952C4"/>
    <w:rsid w:val="009956C0"/>
    <w:rsid w:val="0099585D"/>
    <w:rsid w:val="009969A6"/>
    <w:rsid w:val="00996ADA"/>
    <w:rsid w:val="009A6304"/>
    <w:rsid w:val="009A63D6"/>
    <w:rsid w:val="009A6B01"/>
    <w:rsid w:val="009A717C"/>
    <w:rsid w:val="009B0D0C"/>
    <w:rsid w:val="009B292D"/>
    <w:rsid w:val="009B439D"/>
    <w:rsid w:val="009B5A2B"/>
    <w:rsid w:val="009B7F78"/>
    <w:rsid w:val="009C066A"/>
    <w:rsid w:val="009C114B"/>
    <w:rsid w:val="009C3C06"/>
    <w:rsid w:val="009C47F2"/>
    <w:rsid w:val="009C5380"/>
    <w:rsid w:val="009D1993"/>
    <w:rsid w:val="009D27DB"/>
    <w:rsid w:val="009D4133"/>
    <w:rsid w:val="009D5710"/>
    <w:rsid w:val="009E27D0"/>
    <w:rsid w:val="009E5842"/>
    <w:rsid w:val="009F08AB"/>
    <w:rsid w:val="009F18A1"/>
    <w:rsid w:val="009F262D"/>
    <w:rsid w:val="009F346F"/>
    <w:rsid w:val="009F753F"/>
    <w:rsid w:val="00A12F88"/>
    <w:rsid w:val="00A140CF"/>
    <w:rsid w:val="00A162B7"/>
    <w:rsid w:val="00A2235D"/>
    <w:rsid w:val="00A232BA"/>
    <w:rsid w:val="00A237E9"/>
    <w:rsid w:val="00A34DD2"/>
    <w:rsid w:val="00A34DE0"/>
    <w:rsid w:val="00A3735B"/>
    <w:rsid w:val="00A404ED"/>
    <w:rsid w:val="00A406E8"/>
    <w:rsid w:val="00A42679"/>
    <w:rsid w:val="00A44383"/>
    <w:rsid w:val="00A50C00"/>
    <w:rsid w:val="00A5293D"/>
    <w:rsid w:val="00A578B7"/>
    <w:rsid w:val="00A67FA4"/>
    <w:rsid w:val="00A7153F"/>
    <w:rsid w:val="00A80165"/>
    <w:rsid w:val="00A801CE"/>
    <w:rsid w:val="00A87B57"/>
    <w:rsid w:val="00A921BE"/>
    <w:rsid w:val="00A9377A"/>
    <w:rsid w:val="00A9532D"/>
    <w:rsid w:val="00AA02EC"/>
    <w:rsid w:val="00AA1D1C"/>
    <w:rsid w:val="00AA455F"/>
    <w:rsid w:val="00AA5BAD"/>
    <w:rsid w:val="00AA62B2"/>
    <w:rsid w:val="00AA70B8"/>
    <w:rsid w:val="00AA7601"/>
    <w:rsid w:val="00AB684B"/>
    <w:rsid w:val="00AC5A51"/>
    <w:rsid w:val="00AC5F09"/>
    <w:rsid w:val="00AC6250"/>
    <w:rsid w:val="00AC67B5"/>
    <w:rsid w:val="00AC7005"/>
    <w:rsid w:val="00AC72FB"/>
    <w:rsid w:val="00AE22D3"/>
    <w:rsid w:val="00AE363B"/>
    <w:rsid w:val="00AF3102"/>
    <w:rsid w:val="00B02902"/>
    <w:rsid w:val="00B04175"/>
    <w:rsid w:val="00B07E8F"/>
    <w:rsid w:val="00B1446C"/>
    <w:rsid w:val="00B150D1"/>
    <w:rsid w:val="00B235C0"/>
    <w:rsid w:val="00B23C91"/>
    <w:rsid w:val="00B23D63"/>
    <w:rsid w:val="00B24808"/>
    <w:rsid w:val="00B27476"/>
    <w:rsid w:val="00B31248"/>
    <w:rsid w:val="00B36577"/>
    <w:rsid w:val="00B36F70"/>
    <w:rsid w:val="00B37E81"/>
    <w:rsid w:val="00B44AC6"/>
    <w:rsid w:val="00B47654"/>
    <w:rsid w:val="00B4783F"/>
    <w:rsid w:val="00B52641"/>
    <w:rsid w:val="00B57404"/>
    <w:rsid w:val="00B6176E"/>
    <w:rsid w:val="00B625E2"/>
    <w:rsid w:val="00B63027"/>
    <w:rsid w:val="00B64176"/>
    <w:rsid w:val="00B70FD5"/>
    <w:rsid w:val="00B7121F"/>
    <w:rsid w:val="00B753FC"/>
    <w:rsid w:val="00B779EE"/>
    <w:rsid w:val="00B77ED0"/>
    <w:rsid w:val="00B8312B"/>
    <w:rsid w:val="00B86149"/>
    <w:rsid w:val="00B91728"/>
    <w:rsid w:val="00B928DE"/>
    <w:rsid w:val="00B92A99"/>
    <w:rsid w:val="00B95075"/>
    <w:rsid w:val="00BB1E3B"/>
    <w:rsid w:val="00BB6B02"/>
    <w:rsid w:val="00BB76A4"/>
    <w:rsid w:val="00BC5921"/>
    <w:rsid w:val="00BC5D83"/>
    <w:rsid w:val="00BD339B"/>
    <w:rsid w:val="00BD5E6A"/>
    <w:rsid w:val="00BD7D4A"/>
    <w:rsid w:val="00BE23B6"/>
    <w:rsid w:val="00BE30EC"/>
    <w:rsid w:val="00BE365F"/>
    <w:rsid w:val="00BE3AD8"/>
    <w:rsid w:val="00BE6A89"/>
    <w:rsid w:val="00BF0C4E"/>
    <w:rsid w:val="00BF2096"/>
    <w:rsid w:val="00BF4445"/>
    <w:rsid w:val="00BF4A4D"/>
    <w:rsid w:val="00BF6F0B"/>
    <w:rsid w:val="00C01997"/>
    <w:rsid w:val="00C0289B"/>
    <w:rsid w:val="00C0369F"/>
    <w:rsid w:val="00C059C4"/>
    <w:rsid w:val="00C06292"/>
    <w:rsid w:val="00C068A6"/>
    <w:rsid w:val="00C07E61"/>
    <w:rsid w:val="00C10838"/>
    <w:rsid w:val="00C11AD6"/>
    <w:rsid w:val="00C13F2B"/>
    <w:rsid w:val="00C229D0"/>
    <w:rsid w:val="00C23800"/>
    <w:rsid w:val="00C255FC"/>
    <w:rsid w:val="00C257CE"/>
    <w:rsid w:val="00C3267A"/>
    <w:rsid w:val="00C34A1C"/>
    <w:rsid w:val="00C4195F"/>
    <w:rsid w:val="00C41BAE"/>
    <w:rsid w:val="00C42173"/>
    <w:rsid w:val="00C4256B"/>
    <w:rsid w:val="00C42B84"/>
    <w:rsid w:val="00C459D8"/>
    <w:rsid w:val="00C51196"/>
    <w:rsid w:val="00C51FEC"/>
    <w:rsid w:val="00C54AB4"/>
    <w:rsid w:val="00C56328"/>
    <w:rsid w:val="00C60063"/>
    <w:rsid w:val="00C635DC"/>
    <w:rsid w:val="00C6684C"/>
    <w:rsid w:val="00C70B43"/>
    <w:rsid w:val="00C70FA2"/>
    <w:rsid w:val="00C71C3D"/>
    <w:rsid w:val="00C722F0"/>
    <w:rsid w:val="00C74DF1"/>
    <w:rsid w:val="00C75D7F"/>
    <w:rsid w:val="00C75DA5"/>
    <w:rsid w:val="00C93961"/>
    <w:rsid w:val="00C93AD7"/>
    <w:rsid w:val="00CA17A7"/>
    <w:rsid w:val="00CA39B9"/>
    <w:rsid w:val="00CA53B3"/>
    <w:rsid w:val="00CB0E34"/>
    <w:rsid w:val="00CB0E80"/>
    <w:rsid w:val="00CB4A48"/>
    <w:rsid w:val="00CC10A9"/>
    <w:rsid w:val="00CC2709"/>
    <w:rsid w:val="00CC2C1F"/>
    <w:rsid w:val="00CD07CD"/>
    <w:rsid w:val="00CD0B1E"/>
    <w:rsid w:val="00CD0CFF"/>
    <w:rsid w:val="00CD2F1B"/>
    <w:rsid w:val="00CD332C"/>
    <w:rsid w:val="00CD4BEF"/>
    <w:rsid w:val="00CE5321"/>
    <w:rsid w:val="00CE5BF7"/>
    <w:rsid w:val="00CF289D"/>
    <w:rsid w:val="00D000CF"/>
    <w:rsid w:val="00D01143"/>
    <w:rsid w:val="00D02E31"/>
    <w:rsid w:val="00D041B5"/>
    <w:rsid w:val="00D04D3E"/>
    <w:rsid w:val="00D04E00"/>
    <w:rsid w:val="00D056D9"/>
    <w:rsid w:val="00D072E0"/>
    <w:rsid w:val="00D134E9"/>
    <w:rsid w:val="00D167B1"/>
    <w:rsid w:val="00D264AF"/>
    <w:rsid w:val="00D27BBB"/>
    <w:rsid w:val="00D30CD6"/>
    <w:rsid w:val="00D31679"/>
    <w:rsid w:val="00D35EB3"/>
    <w:rsid w:val="00D47CF4"/>
    <w:rsid w:val="00D47DE3"/>
    <w:rsid w:val="00D54571"/>
    <w:rsid w:val="00D56ABB"/>
    <w:rsid w:val="00D56F9C"/>
    <w:rsid w:val="00D57099"/>
    <w:rsid w:val="00D62982"/>
    <w:rsid w:val="00D633D8"/>
    <w:rsid w:val="00D65931"/>
    <w:rsid w:val="00D67DD6"/>
    <w:rsid w:val="00D74708"/>
    <w:rsid w:val="00D80A01"/>
    <w:rsid w:val="00D81C38"/>
    <w:rsid w:val="00D81CC4"/>
    <w:rsid w:val="00D8260A"/>
    <w:rsid w:val="00D905C7"/>
    <w:rsid w:val="00D94E88"/>
    <w:rsid w:val="00D9654C"/>
    <w:rsid w:val="00D97A45"/>
    <w:rsid w:val="00DA0647"/>
    <w:rsid w:val="00DA2420"/>
    <w:rsid w:val="00DA4096"/>
    <w:rsid w:val="00DA773D"/>
    <w:rsid w:val="00DB2473"/>
    <w:rsid w:val="00DB4FAD"/>
    <w:rsid w:val="00DB57BA"/>
    <w:rsid w:val="00DC1E40"/>
    <w:rsid w:val="00DC64C6"/>
    <w:rsid w:val="00DC6F46"/>
    <w:rsid w:val="00DD37F4"/>
    <w:rsid w:val="00DD5056"/>
    <w:rsid w:val="00DD61F4"/>
    <w:rsid w:val="00DE0DD9"/>
    <w:rsid w:val="00DE21DB"/>
    <w:rsid w:val="00DE2489"/>
    <w:rsid w:val="00DE2522"/>
    <w:rsid w:val="00DE4DD4"/>
    <w:rsid w:val="00DE7BF3"/>
    <w:rsid w:val="00DF195D"/>
    <w:rsid w:val="00DF42D9"/>
    <w:rsid w:val="00DF5C01"/>
    <w:rsid w:val="00E0037F"/>
    <w:rsid w:val="00E019B8"/>
    <w:rsid w:val="00E12ABA"/>
    <w:rsid w:val="00E135A3"/>
    <w:rsid w:val="00E142D4"/>
    <w:rsid w:val="00E16854"/>
    <w:rsid w:val="00E22078"/>
    <w:rsid w:val="00E27D42"/>
    <w:rsid w:val="00E32DDA"/>
    <w:rsid w:val="00E3562A"/>
    <w:rsid w:val="00E35B88"/>
    <w:rsid w:val="00E40790"/>
    <w:rsid w:val="00E419E2"/>
    <w:rsid w:val="00E46AB3"/>
    <w:rsid w:val="00E47499"/>
    <w:rsid w:val="00E501A3"/>
    <w:rsid w:val="00E51E21"/>
    <w:rsid w:val="00E56326"/>
    <w:rsid w:val="00E62059"/>
    <w:rsid w:val="00E638E6"/>
    <w:rsid w:val="00E648DC"/>
    <w:rsid w:val="00E67EC8"/>
    <w:rsid w:val="00E708AD"/>
    <w:rsid w:val="00E72040"/>
    <w:rsid w:val="00E75AE6"/>
    <w:rsid w:val="00E7769B"/>
    <w:rsid w:val="00E7777F"/>
    <w:rsid w:val="00E84B16"/>
    <w:rsid w:val="00E861A0"/>
    <w:rsid w:val="00E86460"/>
    <w:rsid w:val="00E86BBA"/>
    <w:rsid w:val="00E900B4"/>
    <w:rsid w:val="00E90131"/>
    <w:rsid w:val="00E92724"/>
    <w:rsid w:val="00E95C92"/>
    <w:rsid w:val="00E965B3"/>
    <w:rsid w:val="00E97EC1"/>
    <w:rsid w:val="00EA2018"/>
    <w:rsid w:val="00EA20DC"/>
    <w:rsid w:val="00EA37F9"/>
    <w:rsid w:val="00EA3C2C"/>
    <w:rsid w:val="00EA447F"/>
    <w:rsid w:val="00EA614A"/>
    <w:rsid w:val="00EB0B4C"/>
    <w:rsid w:val="00EB3FC9"/>
    <w:rsid w:val="00EB755F"/>
    <w:rsid w:val="00EC081B"/>
    <w:rsid w:val="00EC0964"/>
    <w:rsid w:val="00EC6837"/>
    <w:rsid w:val="00ED2F8A"/>
    <w:rsid w:val="00ED7BD8"/>
    <w:rsid w:val="00EE2C6C"/>
    <w:rsid w:val="00EE65A2"/>
    <w:rsid w:val="00EF0DF8"/>
    <w:rsid w:val="00EF2CF2"/>
    <w:rsid w:val="00EF3F9B"/>
    <w:rsid w:val="00EF48EC"/>
    <w:rsid w:val="00EF5B4B"/>
    <w:rsid w:val="00EF5DAE"/>
    <w:rsid w:val="00EF7211"/>
    <w:rsid w:val="00F02511"/>
    <w:rsid w:val="00F02B4A"/>
    <w:rsid w:val="00F02E31"/>
    <w:rsid w:val="00F12627"/>
    <w:rsid w:val="00F13425"/>
    <w:rsid w:val="00F1498F"/>
    <w:rsid w:val="00F17A36"/>
    <w:rsid w:val="00F213C5"/>
    <w:rsid w:val="00F238EE"/>
    <w:rsid w:val="00F23BA5"/>
    <w:rsid w:val="00F319C9"/>
    <w:rsid w:val="00F32CA5"/>
    <w:rsid w:val="00F34F51"/>
    <w:rsid w:val="00F36010"/>
    <w:rsid w:val="00F448F9"/>
    <w:rsid w:val="00F50920"/>
    <w:rsid w:val="00F518EA"/>
    <w:rsid w:val="00F528F9"/>
    <w:rsid w:val="00F53840"/>
    <w:rsid w:val="00F53D54"/>
    <w:rsid w:val="00F5555D"/>
    <w:rsid w:val="00F55B7A"/>
    <w:rsid w:val="00F56F2A"/>
    <w:rsid w:val="00F5788E"/>
    <w:rsid w:val="00F57ED6"/>
    <w:rsid w:val="00F60FA4"/>
    <w:rsid w:val="00F64FBA"/>
    <w:rsid w:val="00F657B6"/>
    <w:rsid w:val="00F66A2F"/>
    <w:rsid w:val="00F72E75"/>
    <w:rsid w:val="00F72FE6"/>
    <w:rsid w:val="00F751EC"/>
    <w:rsid w:val="00F77BEF"/>
    <w:rsid w:val="00F801C5"/>
    <w:rsid w:val="00F80967"/>
    <w:rsid w:val="00F81E34"/>
    <w:rsid w:val="00F81EBE"/>
    <w:rsid w:val="00F828EE"/>
    <w:rsid w:val="00F830F1"/>
    <w:rsid w:val="00F86ED2"/>
    <w:rsid w:val="00F90633"/>
    <w:rsid w:val="00F92BD8"/>
    <w:rsid w:val="00F96057"/>
    <w:rsid w:val="00F9643F"/>
    <w:rsid w:val="00F96DBD"/>
    <w:rsid w:val="00FA6A79"/>
    <w:rsid w:val="00FB07F2"/>
    <w:rsid w:val="00FB1247"/>
    <w:rsid w:val="00FB242E"/>
    <w:rsid w:val="00FB4628"/>
    <w:rsid w:val="00FB739F"/>
    <w:rsid w:val="00FC1651"/>
    <w:rsid w:val="00FC20D1"/>
    <w:rsid w:val="00FC5A84"/>
    <w:rsid w:val="00FD2E52"/>
    <w:rsid w:val="00FD4EAB"/>
    <w:rsid w:val="00FD6583"/>
    <w:rsid w:val="00FD71AA"/>
    <w:rsid w:val="00FE05C4"/>
    <w:rsid w:val="00FE07A3"/>
    <w:rsid w:val="00FE096B"/>
    <w:rsid w:val="00FE38F3"/>
    <w:rsid w:val="00FE6DF8"/>
    <w:rsid w:val="00FE7D2A"/>
    <w:rsid w:val="00FF0219"/>
    <w:rsid w:val="00FF19D2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29A4E"/>
  <w15:docId w15:val="{267303E6-935E-48D2-97F1-982D226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E2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4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0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94" w:right="1081"/>
      <w:outlineLvl w:val="2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6"/>
      <w:ind w:left="694" w:right="1264"/>
      <w:jc w:val="center"/>
    </w:pPr>
    <w:rPr>
      <w:b/>
      <w:bCs/>
      <w:sz w:val="52"/>
      <w:szCs w:val="52"/>
    </w:rPr>
  </w:style>
  <w:style w:type="paragraph" w:styleId="Prrafodelista">
    <w:name w:val="List Paragraph"/>
    <w:aliases w:val="Numeración,Párrafo de lista - cat,Bullet,Resume Title,Dot pt,No Spacing1,List Paragraph Char Char Char,Indicator Text,Numbered Para 1,List Paragraph1,Bullet Points,MAIN CONTENT,List Paragraph12,List Paragraph11,OBC Bullet,List,BULLET 1"/>
    <w:basedOn w:val="Normal"/>
    <w:link w:val="PrrafodelistaCar"/>
    <w:uiPriority w:val="34"/>
    <w:qFormat/>
    <w:pPr>
      <w:ind w:left="1121" w:hanging="360"/>
    </w:pPr>
  </w:style>
  <w:style w:type="character" w:customStyle="1" w:styleId="PrrafodelistaCar">
    <w:name w:val="Párrafo de lista Car"/>
    <w:aliases w:val="Numeración Car,Párrafo de lista - cat Car,Bullet Car,Resume Title Car,Dot pt Car,No Spacing1 Car,List Paragraph Char Char Char Car,Indicator Text Car,Numbered Para 1 Car,List Paragraph1 Car,Bullet Points Car,MAIN CONTENT Car"/>
    <w:link w:val="Prrafodelista"/>
    <w:uiPriority w:val="34"/>
    <w:qFormat/>
    <w:locked/>
    <w:rsid w:val="00660B8B"/>
    <w:rPr>
      <w:rFonts w:ascii="Verdana" w:eastAsia="Verdana" w:hAnsi="Verdana" w:cs="Verdana"/>
      <w:lang w:val="es-E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60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06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60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68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59"/>
    <w:rsid w:val="0025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17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175"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4175"/>
    <w:rPr>
      <w:sz w:val="16"/>
      <w:szCs w:val="16"/>
    </w:rPr>
  </w:style>
  <w:style w:type="paragraph" w:customStyle="1" w:styleId="Default">
    <w:name w:val="Default"/>
    <w:rsid w:val="005B585F"/>
    <w:pPr>
      <w:adjustRightInd w:val="0"/>
    </w:pPr>
    <w:rPr>
      <w:rFonts w:ascii="Georgia" w:hAnsi="Georgia" w:cs="Georgi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255F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5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54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ument">
    <w:name w:val="document"/>
    <w:basedOn w:val="Fuentedeprrafopredeter"/>
    <w:rsid w:val="00D62982"/>
  </w:style>
  <w:style w:type="character" w:customStyle="1" w:styleId="documentmeta">
    <w:name w:val="document__meta"/>
    <w:basedOn w:val="Fuentedeprrafopredeter"/>
    <w:rsid w:val="00D62982"/>
  </w:style>
  <w:style w:type="character" w:customStyle="1" w:styleId="title-text">
    <w:name w:val="title-text"/>
    <w:basedOn w:val="Fuentedeprrafopredeter"/>
    <w:rsid w:val="009B0D0C"/>
  </w:style>
  <w:style w:type="character" w:customStyle="1" w:styleId="sr-only">
    <w:name w:val="sr-only"/>
    <w:basedOn w:val="Fuentedeprrafopredeter"/>
    <w:rsid w:val="009B0D0C"/>
  </w:style>
  <w:style w:type="character" w:customStyle="1" w:styleId="text">
    <w:name w:val="text"/>
    <w:basedOn w:val="Fuentedeprrafopredeter"/>
    <w:rsid w:val="009B0D0C"/>
  </w:style>
  <w:style w:type="character" w:customStyle="1" w:styleId="author-ref">
    <w:name w:val="author-ref"/>
    <w:basedOn w:val="Fuentedeprrafopredeter"/>
    <w:rsid w:val="009B0D0C"/>
  </w:style>
  <w:style w:type="character" w:styleId="nfasis">
    <w:name w:val="Emphasis"/>
    <w:basedOn w:val="Fuentedeprrafopredeter"/>
    <w:uiPriority w:val="20"/>
    <w:qFormat/>
    <w:rsid w:val="00B4783F"/>
    <w:rPr>
      <w:i/>
      <w:iCs/>
    </w:rPr>
  </w:style>
  <w:style w:type="character" w:customStyle="1" w:styleId="Ttulo10">
    <w:name w:val="Título1"/>
    <w:basedOn w:val="Fuentedeprrafopredeter"/>
    <w:rsid w:val="009456C9"/>
  </w:style>
  <w:style w:type="character" w:customStyle="1" w:styleId="volume">
    <w:name w:val="volume"/>
    <w:basedOn w:val="Fuentedeprrafopredeter"/>
    <w:rsid w:val="009456C9"/>
  </w:style>
  <w:style w:type="character" w:customStyle="1" w:styleId="infolabel">
    <w:name w:val="info_label"/>
    <w:basedOn w:val="Fuentedeprrafopredeter"/>
    <w:rsid w:val="009456C9"/>
  </w:style>
  <w:style w:type="character" w:customStyle="1" w:styleId="infovalue">
    <w:name w:val="info_value"/>
    <w:basedOn w:val="Fuentedeprrafopredeter"/>
    <w:rsid w:val="009456C9"/>
  </w:style>
  <w:style w:type="character" w:customStyle="1" w:styleId="commaitem">
    <w:name w:val="comma__item"/>
    <w:basedOn w:val="Fuentedeprrafopredeter"/>
    <w:rsid w:val="009456C9"/>
  </w:style>
  <w:style w:type="character" w:customStyle="1" w:styleId="comma-separator">
    <w:name w:val="comma-separator"/>
    <w:basedOn w:val="Fuentedeprrafopredeter"/>
    <w:rsid w:val="009456C9"/>
  </w:style>
  <w:style w:type="table" w:customStyle="1" w:styleId="Tabladecuadrcula4-nfasis11">
    <w:name w:val="Tabla de cuadrícula 4 - Énfasis 11"/>
    <w:basedOn w:val="Tablanormal"/>
    <w:uiPriority w:val="49"/>
    <w:rsid w:val="00CE5B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4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FE"/>
    <w:rPr>
      <w:rFonts w:ascii="Tahoma" w:eastAsia="Verdana" w:hAnsi="Tahoma" w:cs="Tahoma"/>
      <w:sz w:val="16"/>
      <w:szCs w:val="16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E84B16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link w:val="SinespaciadoCar"/>
    <w:uiPriority w:val="1"/>
    <w:qFormat/>
    <w:rsid w:val="000356B3"/>
    <w:pPr>
      <w:jc w:val="left"/>
    </w:pPr>
    <w:rPr>
      <w:rFonts w:eastAsiaTheme="minorEastAsia"/>
      <w:lang w:val="es-ES_tradnl"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6B3"/>
    <w:rPr>
      <w:rFonts w:eastAsiaTheme="minorEastAsia"/>
      <w:lang w:val="es-ES_tradnl" w:eastAsia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563E93"/>
  </w:style>
  <w:style w:type="paragraph" w:customStyle="1" w:styleId="Prrafodelista1">
    <w:name w:val="Párrafo de lista1"/>
    <w:basedOn w:val="Normal"/>
    <w:rsid w:val="0020300B"/>
    <w:pPr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TableText">
    <w:name w:val="TableText"/>
    <w:basedOn w:val="Normal"/>
    <w:rsid w:val="0020300B"/>
    <w:pPr>
      <w:spacing w:before="80" w:after="80"/>
      <w:jc w:val="left"/>
    </w:pPr>
    <w:rPr>
      <w:rFonts w:ascii="Arial Mäori" w:eastAsia="Times New Roman" w:hAnsi="Arial Mäori" w:cs="Times New Roman"/>
      <w:sz w:val="16"/>
      <w:szCs w:val="20"/>
      <w:lang w:val="en-NZ"/>
    </w:rPr>
  </w:style>
  <w:style w:type="character" w:customStyle="1" w:styleId="TextonotapieCar">
    <w:name w:val="Texto nota pie Car"/>
    <w:basedOn w:val="Fuentedeprrafopredeter"/>
    <w:link w:val="Textonotapie"/>
    <w:semiHidden/>
    <w:rsid w:val="0020300B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0300B"/>
    <w:pPr>
      <w:jc w:val="left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rsid w:val="0020300B"/>
    <w:pPr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parrafo1">
    <w:name w:val="parrafo1"/>
    <w:basedOn w:val="Normal"/>
    <w:rsid w:val="0020300B"/>
    <w:pPr>
      <w:spacing w:before="180" w:after="180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20300B"/>
    <w:pPr>
      <w:ind w:left="708"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Prrafodelista4">
    <w:name w:val="Párrafo de lista4"/>
    <w:basedOn w:val="Normal"/>
    <w:rsid w:val="0020300B"/>
    <w:pPr>
      <w:ind w:left="708"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Prrafodelista5">
    <w:name w:val="Párrafo de lista5"/>
    <w:basedOn w:val="Normal"/>
    <w:rsid w:val="0020300B"/>
    <w:pPr>
      <w:ind w:left="708"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Prrafodelista6">
    <w:name w:val="Párrafo de lista6"/>
    <w:basedOn w:val="Normal"/>
    <w:rsid w:val="0020300B"/>
    <w:pPr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00B"/>
    <w:rPr>
      <w:b/>
      <w:bCs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00B"/>
    <w:pPr>
      <w:jc w:val="left"/>
    </w:pPr>
    <w:rPr>
      <w:b/>
      <w:bCs/>
    </w:rPr>
  </w:style>
  <w:style w:type="table" w:customStyle="1" w:styleId="Tablaconcuadrcula1">
    <w:name w:val="Tabla con cuadrícula1"/>
    <w:basedOn w:val="Tablanormal"/>
    <w:next w:val="Tablaconcuadrcula"/>
    <w:rsid w:val="001108ED"/>
    <w:pPr>
      <w:jc w:val="left"/>
    </w:pPr>
    <w:rPr>
      <w:rFonts w:ascii="Times New Roman" w:eastAsia="MS Mincho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6">
    <w:name w:val="Estilo6"/>
    <w:basedOn w:val="Tablanormal"/>
    <w:uiPriority w:val="99"/>
    <w:rsid w:val="004D2AD0"/>
    <w:pPr>
      <w:jc w:val="left"/>
    </w:pPr>
    <w:rPr>
      <w:lang w:val="es-ES"/>
    </w:rPr>
    <w:tblPr/>
  </w:style>
  <w:style w:type="table" w:customStyle="1" w:styleId="Tablanormal31">
    <w:name w:val="Tabla normal 31"/>
    <w:basedOn w:val="Tablanormal"/>
    <w:uiPriority w:val="43"/>
    <w:rsid w:val="004D2AD0"/>
    <w:pPr>
      <w:jc w:val="left"/>
    </w:pPr>
    <w:rPr>
      <w:lang w:val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4D2AD0"/>
    <w:rPr>
      <w:b/>
      <w:bCs/>
    </w:rPr>
  </w:style>
  <w:style w:type="paragraph" w:styleId="Revisin">
    <w:name w:val="Revision"/>
    <w:hidden/>
    <w:uiPriority w:val="99"/>
    <w:semiHidden/>
    <w:rsid w:val="004D2AD0"/>
    <w:pPr>
      <w:jc w:val="left"/>
    </w:pPr>
    <w:rPr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2AD0"/>
    <w:pPr>
      <w:jc w:val="left"/>
    </w:pPr>
    <w:rPr>
      <w:rFonts w:ascii="Consolas" w:eastAsiaTheme="minorHAnsi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D2AD0"/>
    <w:rPr>
      <w:rFonts w:ascii="Consolas" w:hAnsi="Consolas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FD658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6AC5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62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1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3.xlsx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.xlsx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Hoja_de_c_lculo_de_Microsoft_Excel2.xlsx"/><Relationship Id="rId20" Type="http://schemas.openxmlformats.org/officeDocument/2006/relationships/package" Target="embeddings/Hoja_de_c_lculo_de_Microsoft_Excel4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318" Type="http://schemas.microsoft.com/office/2018/08/relationships/commentsExtensible" Target="commentsExtensible.xml"/><Relationship Id="rId10" Type="http://schemas.openxmlformats.org/officeDocument/2006/relationships/hyperlink" Target="http://www.O6O.es" TargetMode="External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package" Target="embeddings/Hoja_de_c_lculo_de_Microsoft_Excel1.xlsx"/><Relationship Id="rId22" Type="http://schemas.openxmlformats.org/officeDocument/2006/relationships/fontTable" Target="fontTable.xml"/><Relationship Id="rId31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7E0E15-426E-44FA-BAD2-AC6C03A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práctica para la elaboración de un Plan Sanitario del agua en una zona de abastecimiento. Evaluación cuantitativa</vt:lpstr>
    </vt:vector>
  </TitlesOfParts>
  <Company>Ministerio de Sanidad, Servicios Sociales e Igualdad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práctica para la elaboración de un Plan Sanitario del agua en una zona de abastecimiento. Evaluación cuantitativa</dc:title>
  <dc:creator>Palau Miguel. Margarita</dc:creator>
  <cp:lastModifiedBy>Palau Miguel. Margarita</cp:lastModifiedBy>
  <cp:revision>8</cp:revision>
  <cp:lastPrinted>2022-04-06T12:59:00Z</cp:lastPrinted>
  <dcterms:created xsi:type="dcterms:W3CDTF">2024-02-05T12:43:00Z</dcterms:created>
  <dcterms:modified xsi:type="dcterms:W3CDTF">2024-03-12T12:50:00Z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2022-03-28T00:00:00Z</vt:filetime>
  </property>
</Properties>
</file>